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4"/>
          <w:szCs w:val="24"/>
        </w:rPr>
        <w:id w:val="1907095925"/>
        <w:docPartObj>
          <w:docPartGallery w:val="Cover Pages"/>
          <w:docPartUnique/>
        </w:docPartObj>
      </w:sdtPr>
      <w:sdtEndPr>
        <w:rPr>
          <w:b/>
          <w:bCs/>
          <w:lang w:val="en-US"/>
        </w:rPr>
      </w:sdtEndPr>
      <w:sdtContent>
        <w:p w14:paraId="783612F6" w14:textId="2E7BC0ED" w:rsidR="0089480B" w:rsidRPr="001F3674" w:rsidRDefault="000376A2">
          <w:pPr>
            <w:rPr>
              <w:rFonts w:ascii="Calibri" w:hAnsi="Calibri" w:cs="Calibri"/>
              <w:sz w:val="24"/>
              <w:szCs w:val="24"/>
            </w:rPr>
          </w:pPr>
          <w:r w:rsidRPr="001F3674">
            <w:rPr>
              <w:rFonts w:ascii="Calibri" w:hAnsi="Calibri" w:cs="Calibri"/>
              <w:noProof/>
              <w:sz w:val="24"/>
              <w:szCs w:val="24"/>
            </w:rPr>
            <w:pict w14:anchorId="5B21E250">
              <v:rect id="Rectangle 466" o:spid="_x0000_s1030"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1eef9 [660]" stroked="f" strokeweight="1pt">
                <v:fill color2="#76cdee [1940]" rotate="t" focus="100%" type="gradient">
                  <o:fill v:ext="view" type="gradientUnscaled"/>
                </v:fill>
                <v:textbox inset="21.6pt,,21.6pt">
                  <w:txbxContent>
                    <w:p w14:paraId="196C71E1" w14:textId="77777777" w:rsidR="0089480B" w:rsidRDefault="0089480B"/>
                  </w:txbxContent>
                </v:textbox>
                <w10:wrap anchorx="page" anchory="page"/>
              </v:rect>
            </w:pict>
          </w:r>
          <w:r w:rsidRPr="001F3674">
            <w:rPr>
              <w:rFonts w:ascii="Calibri" w:hAnsi="Calibri" w:cs="Calibri"/>
              <w:noProof/>
              <w:sz w:val="24"/>
              <w:szCs w:val="24"/>
            </w:rPr>
            <w:pict w14:anchorId="568E104D">
              <v:rect id="Rectangle 467"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335b74 [3215]" stroked="f" strokeweight="1pt">
                <v:textbox inset="14.4pt,14.4pt,14.4pt,28.8pt">
                  <w:txbxContent>
                    <w:p w14:paraId="3AC2DD80" w14:textId="77777777" w:rsidR="0089480B" w:rsidRPr="0089480B" w:rsidRDefault="0089480B" w:rsidP="0089480B">
                      <w:pPr>
                        <w:bidi/>
                        <w:spacing w:after="0" w:line="240" w:lineRule="auto"/>
                        <w:rPr>
                          <w:rFonts w:ascii="Tahoma" w:hAnsi="Tahoma" w:cs="Tahoma"/>
                          <w:b/>
                          <w:bCs/>
                          <w:color w:val="FFFFFF" w:themeColor="background1"/>
                          <w:sz w:val="24"/>
                          <w:szCs w:val="24"/>
                          <w:rtl/>
                          <w:lang w:val="en-US"/>
                        </w:rPr>
                      </w:pPr>
                      <w:r w:rsidRPr="0089480B">
                        <w:rPr>
                          <w:rFonts w:ascii="Tahoma" w:hAnsi="Tahoma" w:cs="Tahoma"/>
                          <w:b/>
                          <w:bCs/>
                          <w:color w:val="FFFFFF" w:themeColor="background1"/>
                          <w:sz w:val="24"/>
                          <w:szCs w:val="24"/>
                          <w:rtl/>
                          <w:lang w:val="en-US"/>
                        </w:rPr>
                        <w:t>به احترام مبارزات دختران و زنان افغان برای یادگیری و کسب دانش</w:t>
                      </w:r>
                    </w:p>
                    <w:p w14:paraId="3587CF15" w14:textId="6393DE45" w:rsidR="0089480B" w:rsidRPr="0089480B" w:rsidRDefault="0089480B">
                      <w:pPr>
                        <w:spacing w:before="240"/>
                        <w:jc w:val="center"/>
                        <w:rPr>
                          <w:color w:val="FFFFFF" w:themeColor="background1"/>
                        </w:rPr>
                      </w:pPr>
                    </w:p>
                  </w:txbxContent>
                </v:textbox>
                <w10:wrap anchorx="page" anchory="page"/>
              </v:rect>
            </w:pict>
          </w:r>
          <w:r w:rsidRPr="001F3674">
            <w:rPr>
              <w:rFonts w:ascii="Calibri" w:hAnsi="Calibri" w:cs="Calibri"/>
              <w:noProof/>
              <w:sz w:val="24"/>
              <w:szCs w:val="24"/>
            </w:rPr>
            <w:pict w14:anchorId="58775F4F">
              <v:rect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65747c [1614]" strokeweight="1.25pt">
                <w10:wrap anchorx="page" anchory="page"/>
              </v:rect>
            </w:pict>
          </w:r>
          <w:r w:rsidRPr="001F3674">
            <w:rPr>
              <w:rFonts w:ascii="Calibri" w:hAnsi="Calibri" w:cs="Calibri"/>
              <w:noProof/>
              <w:sz w:val="24"/>
              <w:szCs w:val="24"/>
            </w:rPr>
            <w:pict w14:anchorId="6B54DDD1">
              <v:rect id="Rectangle 469" o:spid="_x0000_s1027"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1cade4 [3204]" stroked="f" strokeweight="1pt">
                <w10:wrap anchorx="page" anchory="page"/>
              </v:rect>
            </w:pict>
          </w:r>
          <w:r w:rsidRPr="001F3674">
            <w:rPr>
              <w:rFonts w:ascii="Calibri" w:hAnsi="Calibri" w:cs="Calibri"/>
              <w:noProof/>
              <w:sz w:val="24"/>
              <w:szCs w:val="24"/>
            </w:rPr>
            <w:pict w14:anchorId="5F109B21">
              <v:shapetype id="_x0000_t202" coordsize="21600,21600" o:spt="202" path="m,l,21600r21600,l21600,xe">
                <v:stroke joinstyle="miter"/>
                <v:path gradientshapeok="t" o:connecttype="rect"/>
              </v:shapetype>
              <v:shape id="Text Box 470" o:spid="_x0000_s1026"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ahoma" w:hAnsi="Tahoma" w:cs="Tahoma"/>
                          <w:b/>
                          <w:bCs/>
                          <w:sz w:val="32"/>
                          <w:szCs w:val="32"/>
                          <w:lang w:val="en-US"/>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9D01334" w14:textId="338B5985" w:rsidR="0089480B" w:rsidRPr="0089480B" w:rsidRDefault="0089480B" w:rsidP="0089480B">
                          <w:pPr>
                            <w:spacing w:line="240" w:lineRule="auto"/>
                            <w:jc w:val="center"/>
                            <w:rPr>
                              <w:rFonts w:asciiTheme="majorHAnsi" w:eastAsiaTheme="majorEastAsia" w:hAnsiTheme="majorHAnsi" w:cstheme="majorBidi"/>
                              <w:noProof/>
                              <w:color w:val="1CADE4" w:themeColor="accent1"/>
                              <w:sz w:val="32"/>
                              <w:szCs w:val="32"/>
                            </w:rPr>
                          </w:pPr>
                          <w:r w:rsidRPr="0089480B">
                            <w:rPr>
                              <w:rFonts w:ascii="Tahoma" w:hAnsi="Tahoma" w:cs="Tahoma"/>
                              <w:b/>
                              <w:bCs/>
                              <w:sz w:val="32"/>
                              <w:szCs w:val="32"/>
                              <w:rtl/>
                              <w:lang w:val="en-US"/>
                            </w:rPr>
                            <w:t>ابعاد ا</w:t>
                          </w:r>
                          <w:r w:rsidRPr="0089480B">
                            <w:rPr>
                              <w:rFonts w:ascii="Tahoma" w:hAnsi="Tahoma" w:cs="Tahoma" w:hint="cs"/>
                              <w:b/>
                              <w:bCs/>
                              <w:sz w:val="32"/>
                              <w:szCs w:val="32"/>
                              <w:rtl/>
                              <w:lang w:val="en-US"/>
                            </w:rPr>
                            <w:t>ی</w:t>
                          </w:r>
                          <w:r w:rsidRPr="0089480B">
                            <w:rPr>
                              <w:rFonts w:ascii="Tahoma" w:hAnsi="Tahoma" w:cs="Tahoma" w:hint="eastAsia"/>
                              <w:b/>
                              <w:bCs/>
                              <w:sz w:val="32"/>
                              <w:szCs w:val="32"/>
                              <w:rtl/>
                              <w:lang w:val="en-US"/>
                            </w:rPr>
                            <w:t>دئولوژ</w:t>
                          </w:r>
                          <w:r w:rsidRPr="0089480B">
                            <w:rPr>
                              <w:rFonts w:ascii="Tahoma" w:hAnsi="Tahoma" w:cs="Tahoma" w:hint="cs"/>
                              <w:b/>
                              <w:bCs/>
                              <w:sz w:val="32"/>
                              <w:szCs w:val="32"/>
                              <w:rtl/>
                              <w:lang w:val="en-US"/>
                            </w:rPr>
                            <w:t>ی</w:t>
                          </w:r>
                          <w:r w:rsidRPr="0089480B">
                            <w:rPr>
                              <w:rFonts w:ascii="Tahoma" w:hAnsi="Tahoma" w:cs="Tahoma" w:hint="eastAsia"/>
                              <w:b/>
                              <w:bCs/>
                              <w:sz w:val="32"/>
                              <w:szCs w:val="32"/>
                              <w:rtl/>
                              <w:lang w:val="en-US"/>
                            </w:rPr>
                            <w:t>ک</w:t>
                          </w:r>
                          <w:r w:rsidRPr="0089480B">
                            <w:rPr>
                              <w:rFonts w:ascii="Tahoma" w:hAnsi="Tahoma" w:cs="Tahoma"/>
                              <w:b/>
                              <w:bCs/>
                              <w:sz w:val="32"/>
                              <w:szCs w:val="32"/>
                              <w:rtl/>
                              <w:lang w:val="en-US"/>
                            </w:rPr>
                            <w:t xml:space="preserve"> امارت اسلام</w:t>
                          </w:r>
                          <w:r w:rsidRPr="0089480B">
                            <w:rPr>
                              <w:rFonts w:ascii="Tahoma" w:hAnsi="Tahoma" w:cs="Tahoma" w:hint="cs"/>
                              <w:b/>
                              <w:bCs/>
                              <w:sz w:val="32"/>
                              <w:szCs w:val="32"/>
                              <w:rtl/>
                              <w:lang w:val="en-US"/>
                            </w:rPr>
                            <w:t>ی</w:t>
                          </w:r>
                          <w:r w:rsidRPr="0089480B">
                            <w:rPr>
                              <w:rFonts w:ascii="Tahoma" w:hAnsi="Tahoma" w:cs="Tahoma"/>
                              <w:b/>
                              <w:bCs/>
                              <w:sz w:val="32"/>
                              <w:szCs w:val="32"/>
                              <w:rtl/>
                              <w:lang w:val="en-US"/>
                            </w:rPr>
                            <w:t xml:space="preserve"> طالبان</w:t>
                          </w:r>
                        </w:p>
                      </w:sdtContent>
                    </w:sdt>
                    <w:sdt>
                      <w:sdtPr>
                        <w:rPr>
                          <w:rFonts w:ascii="Tahoma" w:hAnsi="Tahoma" w:cs="Tahoma"/>
                          <w:b/>
                          <w:bCs/>
                          <w:sz w:val="20"/>
                          <w:szCs w:val="20"/>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E7D6CB6" w14:textId="2BAA0376" w:rsidR="0089480B" w:rsidRDefault="0089480B" w:rsidP="0089480B">
                          <w:pPr>
                            <w:jc w:val="center"/>
                            <w:rPr>
                              <w:rFonts w:asciiTheme="majorHAnsi" w:eastAsiaTheme="majorEastAsia" w:hAnsiTheme="majorHAnsi" w:cstheme="majorBidi"/>
                              <w:noProof/>
                              <w:color w:val="335B74" w:themeColor="text2"/>
                              <w:sz w:val="32"/>
                              <w:szCs w:val="40"/>
                            </w:rPr>
                          </w:pPr>
                          <w:r w:rsidRPr="0089480B">
                            <w:rPr>
                              <w:rFonts w:ascii="Tahoma" w:hAnsi="Tahoma" w:cs="Tahoma"/>
                              <w:b/>
                              <w:bCs/>
                              <w:sz w:val="20"/>
                              <w:szCs w:val="20"/>
                              <w:rtl/>
                              <w:lang w:val="en-US"/>
                            </w:rPr>
                            <w:t>قر</w:t>
                          </w:r>
                          <w:r w:rsidRPr="0089480B">
                            <w:rPr>
                              <w:rFonts w:ascii="Tahoma" w:hAnsi="Tahoma" w:cs="Tahoma" w:hint="cs"/>
                              <w:b/>
                              <w:bCs/>
                              <w:sz w:val="20"/>
                              <w:szCs w:val="20"/>
                              <w:rtl/>
                              <w:lang w:val="en-US"/>
                            </w:rPr>
                            <w:t>ی</w:t>
                          </w:r>
                          <w:r w:rsidRPr="0089480B">
                            <w:rPr>
                              <w:rFonts w:ascii="Tahoma" w:hAnsi="Tahoma" w:cs="Tahoma" w:hint="eastAsia"/>
                              <w:b/>
                              <w:bCs/>
                              <w:sz w:val="20"/>
                              <w:szCs w:val="20"/>
                              <w:rtl/>
                              <w:lang w:val="en-US"/>
                            </w:rPr>
                            <w:t>ه</w:t>
                          </w:r>
                          <w:r w:rsidRPr="0089480B">
                            <w:rPr>
                              <w:rFonts w:ascii="Tahoma" w:hAnsi="Tahoma" w:cs="Tahoma"/>
                              <w:b/>
                              <w:bCs/>
                              <w:sz w:val="20"/>
                              <w:szCs w:val="20"/>
                              <w:rtl/>
                              <w:lang w:val="en-US"/>
                            </w:rPr>
                            <w:t xml:space="preserve"> را از من گرفت</w:t>
                          </w:r>
                          <w:r w:rsidRPr="0089480B">
                            <w:rPr>
                              <w:rFonts w:ascii="Tahoma" w:hAnsi="Tahoma" w:cs="Tahoma" w:hint="cs"/>
                              <w:b/>
                              <w:bCs/>
                              <w:sz w:val="20"/>
                              <w:szCs w:val="20"/>
                              <w:rtl/>
                              <w:lang w:val="en-US"/>
                            </w:rPr>
                            <w:t>ی</w:t>
                          </w:r>
                          <w:r w:rsidRPr="0089480B">
                            <w:rPr>
                              <w:rFonts w:ascii="Tahoma" w:hAnsi="Tahoma" w:cs="Tahoma" w:hint="eastAsia"/>
                              <w:b/>
                              <w:bCs/>
                              <w:sz w:val="20"/>
                              <w:szCs w:val="20"/>
                              <w:rtl/>
                              <w:lang w:val="en-US"/>
                            </w:rPr>
                            <w:t>،</w:t>
                          </w:r>
                          <w:r w:rsidRPr="0089480B">
                            <w:rPr>
                              <w:rFonts w:ascii="Tahoma" w:hAnsi="Tahoma" w:cs="Tahoma"/>
                              <w:b/>
                              <w:bCs/>
                              <w:sz w:val="20"/>
                              <w:szCs w:val="20"/>
                              <w:rtl/>
                              <w:lang w:val="en-US"/>
                            </w:rPr>
                            <w:t xml:space="preserve"> درس و مشقم را مگ</w:t>
                          </w:r>
                          <w:r w:rsidRPr="0089480B">
                            <w:rPr>
                              <w:rFonts w:ascii="Tahoma" w:hAnsi="Tahoma" w:cs="Tahoma" w:hint="cs"/>
                              <w:b/>
                              <w:bCs/>
                              <w:sz w:val="20"/>
                              <w:szCs w:val="20"/>
                              <w:rtl/>
                              <w:lang w:val="en-US"/>
                            </w:rPr>
                            <w:t>ی</w:t>
                          </w:r>
                          <w:r w:rsidRPr="0089480B">
                            <w:rPr>
                              <w:rFonts w:ascii="Tahoma" w:hAnsi="Tahoma" w:cs="Tahoma" w:hint="eastAsia"/>
                              <w:b/>
                              <w:bCs/>
                              <w:sz w:val="20"/>
                              <w:szCs w:val="20"/>
                              <w:rtl/>
                              <w:lang w:val="en-US"/>
                            </w:rPr>
                            <w:t>ر</w:t>
                          </w:r>
                        </w:p>
                      </w:sdtContent>
                    </w:sdt>
                  </w:txbxContent>
                </v:textbox>
                <w10:wrap type="square" anchorx="page" anchory="page"/>
              </v:shape>
            </w:pict>
          </w:r>
        </w:p>
        <w:p w14:paraId="5784E694" w14:textId="5CA50AAE" w:rsidR="0089480B" w:rsidRPr="001F3674" w:rsidRDefault="000376A2">
          <w:pPr>
            <w:rPr>
              <w:rFonts w:ascii="Calibri" w:hAnsi="Calibri" w:cs="Calibri"/>
              <w:b/>
              <w:bCs/>
              <w:sz w:val="24"/>
              <w:szCs w:val="24"/>
              <w:rtl/>
              <w:lang w:val="en-US"/>
            </w:rPr>
          </w:pPr>
          <w:r w:rsidRPr="001F3674">
            <w:rPr>
              <w:rFonts w:ascii="Calibri" w:hAnsi="Calibri" w:cs="Calibri"/>
              <w:noProof/>
              <w:sz w:val="24"/>
              <w:szCs w:val="24"/>
              <w:rtl/>
            </w:rPr>
            <w:pict w14:anchorId="08562712">
              <v:shape id="Text Box 465" o:spid="_x0000_s1031" type="#_x0000_t202" style="position:absolute;margin-left:270.05pt;margin-top:500.95pt;width:220.1pt;height:35.1pt;z-index:251664384;visibility:visible;mso-wrap-style:square;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25AF55B4" w14:textId="77777777" w:rsidR="0089480B" w:rsidRPr="0089480B" w:rsidRDefault="0089480B" w:rsidP="0089480B">
                      <w:pPr>
                        <w:bidi/>
                        <w:spacing w:after="0" w:line="240" w:lineRule="auto"/>
                        <w:jc w:val="center"/>
                        <w:rPr>
                          <w:rFonts w:ascii="Tahoma" w:hAnsi="Tahoma" w:cs="Tahoma"/>
                          <w:b/>
                          <w:bCs/>
                          <w:sz w:val="32"/>
                          <w:szCs w:val="32"/>
                          <w:rtl/>
                          <w:lang w:val="en-US"/>
                        </w:rPr>
                      </w:pPr>
                      <w:r w:rsidRPr="0089480B">
                        <w:rPr>
                          <w:rFonts w:ascii="Tahoma" w:hAnsi="Tahoma" w:cs="Tahoma"/>
                          <w:b/>
                          <w:bCs/>
                          <w:sz w:val="32"/>
                          <w:szCs w:val="32"/>
                          <w:rtl/>
                          <w:lang w:val="en-US"/>
                        </w:rPr>
                        <w:t>دکتر محمود مسائلی</w:t>
                      </w:r>
                    </w:p>
                    <w:p w14:paraId="1A10E158" w14:textId="26C31953" w:rsidR="0089480B" w:rsidRPr="0089480B" w:rsidRDefault="0089480B" w:rsidP="0089480B">
                      <w:pPr>
                        <w:pStyle w:val="NoSpacing"/>
                        <w:jc w:val="center"/>
                        <w:rPr>
                          <w:noProof/>
                          <w:color w:val="335B74" w:themeColor="text2"/>
                          <w:sz w:val="32"/>
                          <w:szCs w:val="32"/>
                        </w:rPr>
                      </w:pPr>
                    </w:p>
                  </w:txbxContent>
                </v:textbox>
                <w10:wrap type="square" anchorx="page" anchory="page"/>
              </v:shape>
            </w:pict>
          </w:r>
          <w:r w:rsidR="0089480B" w:rsidRPr="001F3674">
            <w:rPr>
              <w:rFonts w:ascii="Calibri" w:hAnsi="Calibri" w:cs="Calibri"/>
              <w:b/>
              <w:bCs/>
              <w:sz w:val="24"/>
              <w:szCs w:val="24"/>
              <w:rtl/>
              <w:lang w:val="en-US"/>
            </w:rPr>
            <w:br w:type="page"/>
          </w:r>
        </w:p>
      </w:sdtContent>
    </w:sdt>
    <w:p w14:paraId="63165CF5" w14:textId="509AA3A6" w:rsidR="00024D1F" w:rsidRPr="001F3674" w:rsidRDefault="00065011" w:rsidP="001F0D1C">
      <w:pPr>
        <w:bidi/>
        <w:spacing w:after="0" w:line="240" w:lineRule="auto"/>
        <w:jc w:val="center"/>
        <w:rPr>
          <w:rFonts w:ascii="Calibri" w:hAnsi="Calibri" w:cs="Calibri"/>
          <w:b/>
          <w:bCs/>
          <w:sz w:val="24"/>
          <w:szCs w:val="24"/>
          <w:rtl/>
          <w:lang w:val="en-US"/>
        </w:rPr>
      </w:pPr>
      <w:r w:rsidRPr="001F3674">
        <w:rPr>
          <w:rFonts w:ascii="Calibri" w:hAnsi="Calibri" w:cs="Calibri"/>
          <w:b/>
          <w:bCs/>
          <w:sz w:val="24"/>
          <w:szCs w:val="24"/>
          <w:rtl/>
          <w:lang w:val="en-US"/>
        </w:rPr>
        <w:lastRenderedPageBreak/>
        <w:t xml:space="preserve">ابعاد ایدئولوژیک </w:t>
      </w:r>
      <w:r w:rsidR="005678D9" w:rsidRPr="001F3674">
        <w:rPr>
          <w:rFonts w:ascii="Calibri" w:hAnsi="Calibri" w:cs="Calibri"/>
          <w:b/>
          <w:bCs/>
          <w:sz w:val="24"/>
          <w:szCs w:val="24"/>
          <w:rtl/>
          <w:lang w:val="en-US"/>
        </w:rPr>
        <w:t>امارت اسلامی</w:t>
      </w:r>
      <w:r w:rsidRPr="001F3674">
        <w:rPr>
          <w:rFonts w:ascii="Calibri" w:hAnsi="Calibri" w:cs="Calibri"/>
          <w:b/>
          <w:bCs/>
          <w:sz w:val="24"/>
          <w:szCs w:val="24"/>
          <w:rtl/>
          <w:lang w:val="en-US"/>
        </w:rPr>
        <w:t xml:space="preserve"> طالبان</w:t>
      </w:r>
    </w:p>
    <w:p w14:paraId="4DB6CC8B" w14:textId="3ED0DD46" w:rsidR="005678D9" w:rsidRPr="001F3674" w:rsidRDefault="005678D9" w:rsidP="005678D9">
      <w:pPr>
        <w:bidi/>
        <w:spacing w:after="0" w:line="240" w:lineRule="auto"/>
        <w:jc w:val="center"/>
        <w:rPr>
          <w:rFonts w:ascii="Calibri" w:hAnsi="Calibri" w:cs="Calibri"/>
          <w:b/>
          <w:bCs/>
          <w:sz w:val="24"/>
          <w:szCs w:val="24"/>
          <w:rtl/>
          <w:lang w:val="en-US"/>
        </w:rPr>
      </w:pPr>
      <w:r w:rsidRPr="001F3674">
        <w:rPr>
          <w:rFonts w:ascii="Calibri" w:hAnsi="Calibri" w:cs="Calibri"/>
          <w:b/>
          <w:bCs/>
          <w:sz w:val="24"/>
          <w:szCs w:val="24"/>
          <w:rtl/>
          <w:lang w:val="en-US"/>
        </w:rPr>
        <w:t>(قریه را از من گرفتی، درس و مشقم را مگیر)</w:t>
      </w:r>
    </w:p>
    <w:p w14:paraId="0EE6C957" w14:textId="77777777" w:rsidR="00AE0C32" w:rsidRPr="001F3674" w:rsidRDefault="00AE0C32" w:rsidP="00AE0C32">
      <w:pPr>
        <w:bidi/>
        <w:spacing w:after="0" w:line="240" w:lineRule="auto"/>
        <w:jc w:val="center"/>
        <w:rPr>
          <w:rFonts w:ascii="Calibri" w:hAnsi="Calibri" w:cs="Calibri"/>
          <w:b/>
          <w:bCs/>
          <w:sz w:val="24"/>
          <w:szCs w:val="24"/>
          <w:rtl/>
          <w:lang w:val="en-US"/>
        </w:rPr>
      </w:pPr>
    </w:p>
    <w:p w14:paraId="0F03410B" w14:textId="6C1181C1" w:rsidR="00065011" w:rsidRPr="001F3674" w:rsidRDefault="00065011" w:rsidP="0098782D">
      <w:pPr>
        <w:bidi/>
        <w:spacing w:after="0" w:line="240" w:lineRule="auto"/>
        <w:jc w:val="center"/>
        <w:rPr>
          <w:rFonts w:ascii="Calibri" w:hAnsi="Calibri" w:cs="Calibri"/>
          <w:b/>
          <w:bCs/>
          <w:sz w:val="24"/>
          <w:szCs w:val="24"/>
          <w:rtl/>
          <w:lang w:val="en-US"/>
        </w:rPr>
      </w:pPr>
      <w:r w:rsidRPr="001F3674">
        <w:rPr>
          <w:rFonts w:ascii="Calibri" w:hAnsi="Calibri" w:cs="Calibri"/>
          <w:b/>
          <w:bCs/>
          <w:sz w:val="24"/>
          <w:szCs w:val="24"/>
          <w:rtl/>
          <w:lang w:val="en-US"/>
        </w:rPr>
        <w:t>دکتر محمود مسائلی</w:t>
      </w:r>
    </w:p>
    <w:p w14:paraId="76ABAF03" w14:textId="77777777" w:rsidR="0098782D" w:rsidRPr="001F3674" w:rsidRDefault="0098782D" w:rsidP="0098782D">
      <w:pPr>
        <w:bidi/>
        <w:spacing w:after="0" w:line="240" w:lineRule="auto"/>
        <w:jc w:val="center"/>
        <w:rPr>
          <w:rFonts w:ascii="Calibri" w:hAnsi="Calibri" w:cs="Calibri"/>
          <w:b/>
          <w:bCs/>
          <w:sz w:val="24"/>
          <w:szCs w:val="24"/>
          <w:rtl/>
          <w:lang w:val="en-US"/>
        </w:rPr>
      </w:pPr>
    </w:p>
    <w:p w14:paraId="29E4EAB0" w14:textId="154BC84C" w:rsidR="00065011" w:rsidRPr="001F3674" w:rsidRDefault="00065011" w:rsidP="0098782D">
      <w:pPr>
        <w:bidi/>
        <w:spacing w:after="0" w:line="240" w:lineRule="auto"/>
        <w:rPr>
          <w:rFonts w:ascii="Calibri" w:hAnsi="Calibri" w:cs="Calibri"/>
          <w:b/>
          <w:bCs/>
          <w:sz w:val="24"/>
          <w:szCs w:val="24"/>
          <w:rtl/>
          <w:lang w:val="en-US"/>
        </w:rPr>
      </w:pPr>
      <w:r w:rsidRPr="001F3674">
        <w:rPr>
          <w:rFonts w:ascii="Calibri" w:hAnsi="Calibri" w:cs="Calibri"/>
          <w:b/>
          <w:bCs/>
          <w:sz w:val="24"/>
          <w:szCs w:val="24"/>
          <w:rtl/>
          <w:lang w:val="en-US"/>
        </w:rPr>
        <w:t>به احترام مبارزات دختران و زنان افغان برای یادگیری و کسب دانش</w:t>
      </w:r>
    </w:p>
    <w:p w14:paraId="174FD0FF" w14:textId="77777777" w:rsidR="0098782D" w:rsidRPr="001F3674" w:rsidRDefault="0098782D" w:rsidP="0098782D">
      <w:pPr>
        <w:bidi/>
        <w:spacing w:after="0" w:line="240" w:lineRule="auto"/>
        <w:rPr>
          <w:rFonts w:ascii="Calibri" w:hAnsi="Calibri" w:cs="Calibri"/>
          <w:sz w:val="24"/>
          <w:szCs w:val="24"/>
          <w:rtl/>
          <w:lang w:val="en-US"/>
        </w:rPr>
      </w:pPr>
    </w:p>
    <w:p w14:paraId="1A642DF0" w14:textId="2937718C" w:rsidR="00065011" w:rsidRPr="001F3674" w:rsidRDefault="00065011" w:rsidP="0098782D">
      <w:pPr>
        <w:bidi/>
        <w:spacing w:after="0" w:line="240" w:lineRule="auto"/>
        <w:rPr>
          <w:rFonts w:ascii="Calibri" w:hAnsi="Calibri" w:cs="Calibri"/>
          <w:sz w:val="24"/>
          <w:szCs w:val="24"/>
          <w:rtl/>
          <w:lang w:val="en-US"/>
        </w:rPr>
      </w:pPr>
      <w:bookmarkStart w:id="0" w:name="_Hlk98754298"/>
      <w:r w:rsidRPr="001F3674">
        <w:rPr>
          <w:rFonts w:ascii="Calibri" w:hAnsi="Calibri" w:cs="Calibri"/>
          <w:sz w:val="24"/>
          <w:szCs w:val="24"/>
          <w:rtl/>
          <w:lang w:val="en-US"/>
        </w:rPr>
        <w:t>پرسش ها: چرا حکومت طالبان با فراگیری علم و دانش نوین موافق نیست؟ چه ابعاد آیینی در باور طالبان مانع از حضور زنان و دختران در عرصه یادگیری و کسب علم می شود؟ این ابعاد از چه دیدگا</w:t>
      </w:r>
      <w:r w:rsidR="00D8198A" w:rsidRPr="001F3674">
        <w:rPr>
          <w:rFonts w:ascii="Calibri" w:hAnsi="Calibri" w:cs="Calibri"/>
          <w:sz w:val="24"/>
          <w:szCs w:val="24"/>
          <w:rtl/>
          <w:lang w:val="en-US"/>
        </w:rPr>
        <w:t>ه و قرائت خاصی</w:t>
      </w:r>
      <w:r w:rsidRPr="001F3674">
        <w:rPr>
          <w:rFonts w:ascii="Calibri" w:hAnsi="Calibri" w:cs="Calibri"/>
          <w:sz w:val="24"/>
          <w:szCs w:val="24"/>
          <w:rtl/>
          <w:lang w:val="en-US"/>
        </w:rPr>
        <w:t xml:space="preserve"> از دیانت اسلام سرچشمه می گیرد؟ چایگاه تاریخی</w:t>
      </w:r>
      <w:r w:rsidR="00D8198A" w:rsidRPr="001F3674">
        <w:rPr>
          <w:rFonts w:ascii="Calibri" w:hAnsi="Calibri" w:cs="Calibri"/>
          <w:sz w:val="24"/>
          <w:szCs w:val="24"/>
          <w:rtl/>
          <w:lang w:val="en-US"/>
        </w:rPr>
        <w:t xml:space="preserve"> این قرائت</w:t>
      </w:r>
      <w:r w:rsidRPr="001F3674">
        <w:rPr>
          <w:rFonts w:ascii="Calibri" w:hAnsi="Calibri" w:cs="Calibri"/>
          <w:sz w:val="24"/>
          <w:szCs w:val="24"/>
          <w:rtl/>
          <w:lang w:val="en-US"/>
        </w:rPr>
        <w:t xml:space="preserve"> کجاست؟ </w:t>
      </w:r>
      <w:r w:rsidR="00D8198A" w:rsidRPr="001F3674">
        <w:rPr>
          <w:rFonts w:ascii="Calibri" w:hAnsi="Calibri" w:cs="Calibri"/>
          <w:sz w:val="24"/>
          <w:szCs w:val="24"/>
          <w:rtl/>
          <w:lang w:val="en-US"/>
        </w:rPr>
        <w:t>چرا و چگونه این قرائت به گفتمان سیاسی خشن و سرکوبگری تبدیل شد؟</w:t>
      </w:r>
    </w:p>
    <w:bookmarkEnd w:id="0"/>
    <w:p w14:paraId="4F0BDDE0" w14:textId="77777777" w:rsidR="0098782D" w:rsidRPr="001F3674" w:rsidRDefault="0098782D" w:rsidP="0098782D">
      <w:pPr>
        <w:bidi/>
        <w:spacing w:after="0" w:line="240" w:lineRule="auto"/>
        <w:rPr>
          <w:rFonts w:ascii="Calibri" w:hAnsi="Calibri" w:cs="Calibri"/>
          <w:sz w:val="24"/>
          <w:szCs w:val="24"/>
          <w:rtl/>
          <w:lang w:val="en-US"/>
        </w:rPr>
      </w:pPr>
    </w:p>
    <w:p w14:paraId="69B74C0C" w14:textId="78772B24" w:rsidR="00D8198A" w:rsidRPr="001F3674" w:rsidRDefault="00D8198A" w:rsidP="002F1C6E">
      <w:pPr>
        <w:bidi/>
        <w:spacing w:line="240" w:lineRule="auto"/>
        <w:rPr>
          <w:rFonts w:ascii="Calibri" w:hAnsi="Calibri" w:cs="Calibri"/>
          <w:b/>
          <w:bCs/>
          <w:sz w:val="24"/>
          <w:szCs w:val="24"/>
          <w:rtl/>
          <w:lang w:val="en-US"/>
        </w:rPr>
      </w:pPr>
      <w:r w:rsidRPr="001F3674">
        <w:rPr>
          <w:rFonts w:ascii="Calibri" w:hAnsi="Calibri" w:cs="Calibri"/>
          <w:b/>
          <w:bCs/>
          <w:sz w:val="24"/>
          <w:szCs w:val="24"/>
          <w:rtl/>
          <w:lang w:val="en-US"/>
        </w:rPr>
        <w:t>طرح موضوع</w:t>
      </w:r>
    </w:p>
    <w:p w14:paraId="51E70A12" w14:textId="5182ACEC" w:rsidR="00065011" w:rsidRPr="001F3674" w:rsidRDefault="00D8198A" w:rsidP="00167602">
      <w:pPr>
        <w:pStyle w:val="Heading1"/>
        <w:bidi/>
        <w:spacing w:before="0" w:beforeAutospacing="0" w:after="240" w:afterAutospacing="0"/>
        <w:rPr>
          <w:rFonts w:ascii="Calibri" w:hAnsi="Calibri" w:cs="Calibri"/>
          <w:b w:val="0"/>
          <w:bCs w:val="0"/>
          <w:sz w:val="24"/>
          <w:szCs w:val="24"/>
          <w:rtl/>
          <w:lang w:val="en-US" w:bidi="fa-IR"/>
        </w:rPr>
      </w:pPr>
      <w:r w:rsidRPr="001F3674">
        <w:rPr>
          <w:rFonts w:ascii="Calibri" w:hAnsi="Calibri" w:cs="Calibri"/>
          <w:b w:val="0"/>
          <w:bCs w:val="0"/>
          <w:sz w:val="24"/>
          <w:szCs w:val="24"/>
          <w:rtl/>
          <w:lang w:val="en-US" w:bidi="fa-IR"/>
        </w:rPr>
        <w:t xml:space="preserve">مدارس افغانستان برای سال تحصیلی نوین بازگشایی شدند، در حالیکه دختران به دلیل مخالفت طالبان با تحصیل آنها از فراگیری دانش و علم باز ماندند. در حالیکه این مخالفت واکنش های داخلی و جهانی را به دنبال داشته است، معتقدان به دیانت اسلام </w:t>
      </w:r>
      <w:r w:rsidR="0098782D" w:rsidRPr="001F3674">
        <w:rPr>
          <w:rFonts w:ascii="Calibri" w:hAnsi="Calibri" w:cs="Calibri"/>
          <w:b w:val="0"/>
          <w:bCs w:val="0"/>
          <w:sz w:val="24"/>
          <w:szCs w:val="24"/>
          <w:rtl/>
          <w:lang w:val="en-US" w:bidi="fa-IR"/>
        </w:rPr>
        <w:t>نیز</w:t>
      </w:r>
      <w:r w:rsidRPr="001F3674">
        <w:rPr>
          <w:rFonts w:ascii="Calibri" w:hAnsi="Calibri" w:cs="Calibri"/>
          <w:b w:val="0"/>
          <w:bCs w:val="0"/>
          <w:sz w:val="24"/>
          <w:szCs w:val="24"/>
          <w:rtl/>
          <w:lang w:val="en-US" w:bidi="fa-IR"/>
        </w:rPr>
        <w:t xml:space="preserve"> با رجوع به متون دینی استدلال می کنند که ممنوعیت تحصیل دختران با نص صریح قرآن و گفتمان دینی مطابقت ندارد. </w:t>
      </w:r>
      <w:r w:rsidR="0098782D" w:rsidRPr="001F3674">
        <w:rPr>
          <w:rFonts w:ascii="Calibri" w:hAnsi="Calibri" w:cs="Calibri"/>
          <w:b w:val="0"/>
          <w:bCs w:val="0"/>
          <w:sz w:val="24"/>
          <w:szCs w:val="24"/>
          <w:rtl/>
          <w:lang w:val="en-US" w:bidi="fa-IR"/>
        </w:rPr>
        <w:t>بنابراین آنچه طالبان می پندارند و بر اساس آن عمل می کنند نمی تواند بر خاسته از آموزه های دینی صحیح باشد. به عنوان با تکیه در امر مساوات در مبحثی الهی توضیح می ده</w:t>
      </w:r>
      <w:r w:rsidR="00E04D2D" w:rsidRPr="001F3674">
        <w:rPr>
          <w:rFonts w:ascii="Calibri" w:hAnsi="Calibri" w:cs="Calibri"/>
          <w:b w:val="0"/>
          <w:bCs w:val="0"/>
          <w:sz w:val="24"/>
          <w:szCs w:val="24"/>
          <w:rtl/>
          <w:lang w:val="en-US" w:bidi="fa-IR"/>
        </w:rPr>
        <w:t>ن</w:t>
      </w:r>
      <w:r w:rsidR="0098782D" w:rsidRPr="001F3674">
        <w:rPr>
          <w:rFonts w:ascii="Calibri" w:hAnsi="Calibri" w:cs="Calibri"/>
          <w:b w:val="0"/>
          <w:bCs w:val="0"/>
          <w:sz w:val="24"/>
          <w:szCs w:val="24"/>
          <w:rtl/>
          <w:lang w:val="en-US" w:bidi="fa-IR"/>
        </w:rPr>
        <w:t xml:space="preserve">د </w:t>
      </w:r>
      <w:r w:rsidR="008D40F3" w:rsidRPr="001F3674">
        <w:rPr>
          <w:rFonts w:ascii="Calibri" w:hAnsi="Calibri" w:cs="Calibri"/>
          <w:b w:val="0"/>
          <w:bCs w:val="0"/>
          <w:sz w:val="24"/>
          <w:szCs w:val="24"/>
          <w:rtl/>
          <w:lang w:val="en-US" w:bidi="fa-IR"/>
        </w:rPr>
        <w:t>که پروردگار عالم انسانها را از بدو خلقت برابر آفریده و از روح خود در کالبد آنان دمیده است تا به عنوان بندگان خدا، یار و مون</w:t>
      </w:r>
      <w:r w:rsidR="00B456E5" w:rsidRPr="001F3674">
        <w:rPr>
          <w:rFonts w:ascii="Calibri" w:hAnsi="Calibri" w:cs="Calibri"/>
          <w:b w:val="0"/>
          <w:bCs w:val="0"/>
          <w:sz w:val="24"/>
          <w:szCs w:val="24"/>
          <w:rtl/>
          <w:lang w:val="en-US" w:bidi="fa-IR"/>
        </w:rPr>
        <w:t>س</w:t>
      </w:r>
      <w:r w:rsidR="008D40F3" w:rsidRPr="001F3674">
        <w:rPr>
          <w:rFonts w:ascii="Calibri" w:hAnsi="Calibri" w:cs="Calibri"/>
          <w:b w:val="0"/>
          <w:bCs w:val="0"/>
          <w:sz w:val="24"/>
          <w:szCs w:val="24"/>
          <w:rtl/>
          <w:lang w:val="en-US" w:bidi="fa-IR"/>
        </w:rPr>
        <w:t xml:space="preserve"> یکدیگر باشند و آفریده شده اند تا {بگونه ای مساوی و بدون تبعیض} به شناخت خدای خود و عبادت او بپردازند. </w:t>
      </w:r>
      <w:r w:rsidR="00B456E5" w:rsidRPr="001F3674">
        <w:rPr>
          <w:rFonts w:ascii="Calibri" w:hAnsi="Calibri" w:cs="Calibri"/>
          <w:b w:val="0"/>
          <w:bCs w:val="0"/>
          <w:sz w:val="24"/>
          <w:szCs w:val="24"/>
          <w:rtl/>
          <w:lang w:val="en-US" w:bidi="fa-IR"/>
        </w:rPr>
        <w:t xml:space="preserve">آنچه از نقطه نظر اسلام سند برتری می باشد، فقط به عوالم روحانی مربوط است زیرا خداوند در در سوره حجرات آیه ١٣ تصریح داشته است "ان اکرمکم عندالله اتقاکم". یعنی فقط در زمینه پرهیزگاری و پاکی انسان ها با یکدیگر متفاوت می باشند، و تشخیص این پرهیزگاری نیز فقط در اختیار خداوند است. </w:t>
      </w:r>
      <w:r w:rsidR="00E04D2D" w:rsidRPr="001F3674">
        <w:rPr>
          <w:rFonts w:ascii="Calibri" w:hAnsi="Calibri" w:cs="Calibri"/>
          <w:b w:val="0"/>
          <w:bCs w:val="0"/>
          <w:sz w:val="24"/>
          <w:szCs w:val="24"/>
          <w:rtl/>
          <w:lang w:val="en-US" w:bidi="fa-IR"/>
        </w:rPr>
        <w:t>بنابراین باید با یکدیگر با روح احترام و مساوات رفتار کنند. یا در آیه ٩ از سوره زمر تنها نابرابری ممکن را میان آنان می داند که بر اساس شناخت و فهم از یکدیگر متمایز می شوند: "هل یستوی الذین یعلمون و الذین لایعلمون". آیه دیگری نیز از میان آیات و احادیث برای توضیح امر برابری میان بندگان خداوند مورد استناد قرار می گیرد. در سوره علق، آیات ١ تا ۵  اینگونه به اه</w:t>
      </w:r>
      <w:r w:rsidR="00167602" w:rsidRPr="001F3674">
        <w:rPr>
          <w:rFonts w:ascii="Calibri" w:hAnsi="Calibri" w:cs="Calibri"/>
          <w:b w:val="0"/>
          <w:bCs w:val="0"/>
          <w:sz w:val="24"/>
          <w:szCs w:val="24"/>
          <w:rtl/>
          <w:lang w:val="en-US" w:bidi="fa-IR"/>
        </w:rPr>
        <w:t>می</w:t>
      </w:r>
      <w:r w:rsidR="00E04D2D" w:rsidRPr="001F3674">
        <w:rPr>
          <w:rFonts w:ascii="Calibri" w:hAnsi="Calibri" w:cs="Calibri"/>
          <w:b w:val="0"/>
          <w:bCs w:val="0"/>
          <w:sz w:val="24"/>
          <w:szCs w:val="24"/>
          <w:rtl/>
          <w:lang w:val="en-US" w:bidi="fa-IR"/>
        </w:rPr>
        <w:t xml:space="preserve">ت آنرا توضیح می دهد: "بخوان به نام پروردگار آفریننده </w:t>
      </w:r>
      <w:r w:rsidR="00167602" w:rsidRPr="001F3674">
        <w:rPr>
          <w:rFonts w:ascii="Calibri" w:hAnsi="Calibri" w:cs="Calibri"/>
          <w:b w:val="0"/>
          <w:bCs w:val="0"/>
          <w:sz w:val="24"/>
          <w:szCs w:val="24"/>
          <w:rtl/>
          <w:lang w:val="en-US" w:bidi="fa-IR"/>
        </w:rPr>
        <w:t>خود</w:t>
      </w:r>
      <w:r w:rsidR="00E04D2D" w:rsidRPr="001F3674">
        <w:rPr>
          <w:rFonts w:ascii="Calibri" w:hAnsi="Calibri" w:cs="Calibri"/>
          <w:b w:val="0"/>
          <w:bCs w:val="0"/>
          <w:sz w:val="24"/>
          <w:szCs w:val="24"/>
          <w:rtl/>
          <w:lang w:val="en-US" w:bidi="fa-IR"/>
        </w:rPr>
        <w:t xml:space="preserve">. کسی که انسان را از لخته خون آفرید. بخوان به نام پروردگار گرامی </w:t>
      </w:r>
      <w:r w:rsidR="00167602" w:rsidRPr="001F3674">
        <w:rPr>
          <w:rFonts w:ascii="Calibri" w:hAnsi="Calibri" w:cs="Calibri"/>
          <w:b w:val="0"/>
          <w:bCs w:val="0"/>
          <w:sz w:val="24"/>
          <w:szCs w:val="24"/>
          <w:rtl/>
          <w:lang w:val="en-US" w:bidi="fa-IR"/>
        </w:rPr>
        <w:t>خود،</w:t>
      </w:r>
      <w:r w:rsidR="00E04D2D" w:rsidRPr="001F3674">
        <w:rPr>
          <w:rFonts w:ascii="Calibri" w:hAnsi="Calibri" w:cs="Calibri"/>
          <w:b w:val="0"/>
          <w:bCs w:val="0"/>
          <w:sz w:val="24"/>
          <w:szCs w:val="24"/>
          <w:rtl/>
          <w:lang w:val="en-US" w:bidi="fa-IR"/>
        </w:rPr>
        <w:t xml:space="preserve"> کسی که به وسیله قلم یاد داد انسان آنچه را نمی دانست</w:t>
      </w:r>
      <w:r w:rsidR="00167602" w:rsidRPr="001F3674">
        <w:rPr>
          <w:rFonts w:ascii="Calibri" w:hAnsi="Calibri" w:cs="Calibri"/>
          <w:b w:val="0"/>
          <w:bCs w:val="0"/>
          <w:sz w:val="24"/>
          <w:szCs w:val="24"/>
          <w:rtl/>
          <w:lang w:val="en-US" w:bidi="fa-IR"/>
        </w:rPr>
        <w:t>ید</w:t>
      </w:r>
      <w:r w:rsidR="00E04D2D" w:rsidRPr="001F3674">
        <w:rPr>
          <w:rFonts w:ascii="Calibri" w:hAnsi="Calibri" w:cs="Calibri"/>
          <w:b w:val="0"/>
          <w:bCs w:val="0"/>
          <w:sz w:val="24"/>
          <w:szCs w:val="24"/>
          <w:rtl/>
          <w:lang w:val="en-US" w:bidi="fa-IR"/>
        </w:rPr>
        <w:t xml:space="preserve">. اینگونه معتقدان به اسلام توضیح می دهند که فراگیری علم و دانش </w:t>
      </w:r>
      <w:r w:rsidR="00167602" w:rsidRPr="001F3674">
        <w:rPr>
          <w:rFonts w:ascii="Calibri" w:hAnsi="Calibri" w:cs="Calibri"/>
          <w:b w:val="0"/>
          <w:bCs w:val="0"/>
          <w:sz w:val="24"/>
          <w:szCs w:val="24"/>
          <w:rtl/>
          <w:lang w:val="en-US" w:bidi="fa-IR"/>
        </w:rPr>
        <w:t xml:space="preserve">بدون تفکیک جنسیتی بوده است. بنابراین همه باید این فرصت را داشته باشند تا بیاموزند و در ترویج علم و دانش کوشا باشند. </w:t>
      </w:r>
    </w:p>
    <w:p w14:paraId="1D30AF74" w14:textId="082F0A2E" w:rsidR="00167602" w:rsidRPr="001F3674" w:rsidRDefault="00167602" w:rsidP="00167602">
      <w:pPr>
        <w:pStyle w:val="Heading1"/>
        <w:bidi/>
        <w:spacing w:before="0" w:beforeAutospacing="0" w:after="0" w:afterAutospacing="0"/>
        <w:rPr>
          <w:rFonts w:ascii="Calibri" w:hAnsi="Calibri" w:cs="Calibri"/>
          <w:b w:val="0"/>
          <w:bCs w:val="0"/>
          <w:sz w:val="24"/>
          <w:szCs w:val="24"/>
          <w:rtl/>
          <w:lang w:val="en-US"/>
        </w:rPr>
      </w:pPr>
      <w:r w:rsidRPr="001F3674">
        <w:rPr>
          <w:rFonts w:ascii="Calibri" w:hAnsi="Calibri" w:cs="Calibri"/>
          <w:b w:val="0"/>
          <w:bCs w:val="0"/>
          <w:sz w:val="24"/>
          <w:szCs w:val="24"/>
          <w:rtl/>
          <w:lang w:val="en-US" w:bidi="fa-IR"/>
        </w:rPr>
        <w:t xml:space="preserve">اگر دیانت اسلام اینگونه فراگیر علم و دانش را مورد توجه قرار داده است، چرا گروهی از معتقدان دیانت اسلام بر روی این منابع الهام چشم فرو می بندند؟ چه پیش زمینه هایی موجب بروز قرائت ها وتفاسیری شده است که با نص قرآن در تضاد قرار گرفته ولی در عین حال خود را نماینده اسلام می دانند؟ آیا این آیات در حکم محکمات هستند و یا در گروه متشابهات قرار می گیرند؟ و فرضاً که از نوع متشابهات باشند، آیا باید خوانش آنها می تواند در تضاد با روح برابری در آیات محکم  قرار گیرد؟ آیه ٧ در سوره </w:t>
      </w:r>
      <w:r w:rsidR="00BB5E6B" w:rsidRPr="001F3674">
        <w:rPr>
          <w:rFonts w:ascii="Calibri" w:hAnsi="Calibri" w:cs="Calibri"/>
          <w:b w:val="0"/>
          <w:bCs w:val="0"/>
          <w:sz w:val="24"/>
          <w:szCs w:val="24"/>
          <w:rtl/>
          <w:lang w:val="en-US" w:bidi="fa-IR"/>
        </w:rPr>
        <w:t xml:space="preserve">آل </w:t>
      </w:r>
      <w:r w:rsidRPr="001F3674">
        <w:rPr>
          <w:rFonts w:ascii="Calibri" w:hAnsi="Calibri" w:cs="Calibri"/>
          <w:b w:val="0"/>
          <w:bCs w:val="0"/>
          <w:sz w:val="24"/>
          <w:szCs w:val="24"/>
          <w:rtl/>
          <w:lang w:val="en-US" w:bidi="fa-IR"/>
        </w:rPr>
        <w:t xml:space="preserve">عمران </w:t>
      </w:r>
      <w:r w:rsidR="00BB5E6B" w:rsidRPr="001F3674">
        <w:rPr>
          <w:rFonts w:ascii="Calibri" w:hAnsi="Calibri" w:cs="Calibri"/>
          <w:b w:val="0"/>
          <w:bCs w:val="0"/>
          <w:color w:val="202122"/>
          <w:sz w:val="24"/>
          <w:szCs w:val="24"/>
          <w:shd w:val="clear" w:color="auto" w:fill="FFFFFF"/>
          <w:rtl/>
          <w:lang w:bidi="fa-IR"/>
        </w:rPr>
        <w:t>حاکی از این است که آیات قرآن به دو دسته محکم و متشابه تقسیم می‌شوند.  افرادی آیات متشابه را دستاویزی برای ایراد شک و شبهه و ایجاد فتنه بین مسلمانان قرار می‌دهند. مثلا آیات آموزنده ضرورت علم و دانش و نیز برابری همه آفریدگان خدا، در افاده  این معانی هیچ ابهام و ابهامی نداشته و به روشنی تمام بر مقصود خویش دلالت می نمایند. پس چرا طالبان چشم بر روی این آیات و نشانه های محکم فرو می بندند؟ به نظر می رسد که پیش زمینه های خاص تاریخی و سیاسی همراه با علقه ها و تعصبات قومی و قبیله ای زمینه های قرائت خاص طالبان در باره ممنوعیت درس خواند زنان را فراهم آورده است.</w:t>
      </w:r>
      <w:r w:rsidR="00BB5E6B" w:rsidRPr="001F3674">
        <w:rPr>
          <w:rFonts w:ascii="Calibri" w:hAnsi="Calibri" w:cs="Calibri"/>
          <w:color w:val="202122"/>
          <w:sz w:val="24"/>
          <w:szCs w:val="24"/>
          <w:shd w:val="clear" w:color="auto" w:fill="FFFFFF"/>
          <w:rtl/>
        </w:rPr>
        <w:t xml:space="preserve"> </w:t>
      </w:r>
    </w:p>
    <w:p w14:paraId="179F61DD" w14:textId="0A38ACD5" w:rsidR="00065011" w:rsidRPr="001F3674" w:rsidRDefault="00065011" w:rsidP="0098782D">
      <w:pPr>
        <w:bidi/>
        <w:spacing w:after="0" w:line="240" w:lineRule="auto"/>
        <w:rPr>
          <w:rFonts w:ascii="Calibri" w:hAnsi="Calibri" w:cs="Calibri"/>
          <w:sz w:val="24"/>
          <w:szCs w:val="24"/>
          <w:rtl/>
        </w:rPr>
      </w:pPr>
    </w:p>
    <w:p w14:paraId="3B4B300F" w14:textId="7139454A" w:rsidR="002F1C6E" w:rsidRPr="001F3674" w:rsidRDefault="005820A6" w:rsidP="002F1C6E">
      <w:pPr>
        <w:bidi/>
        <w:spacing w:after="0" w:line="240" w:lineRule="auto"/>
        <w:rPr>
          <w:rFonts w:ascii="Calibri" w:hAnsi="Calibri" w:cs="Calibri"/>
          <w:b/>
          <w:bCs/>
          <w:sz w:val="24"/>
          <w:szCs w:val="24"/>
          <w:rtl/>
        </w:rPr>
      </w:pPr>
      <w:r w:rsidRPr="001F3674">
        <w:rPr>
          <w:rFonts w:ascii="Calibri" w:hAnsi="Calibri" w:cs="Calibri"/>
          <w:b/>
          <w:bCs/>
          <w:sz w:val="24"/>
          <w:szCs w:val="24"/>
          <w:rtl/>
        </w:rPr>
        <w:t>ابعاد فقهی سلفی گری</w:t>
      </w:r>
      <w:r w:rsidR="00AE0C32" w:rsidRPr="001F3674">
        <w:rPr>
          <w:rFonts w:ascii="Calibri" w:hAnsi="Calibri" w:cs="Calibri"/>
          <w:b/>
          <w:bCs/>
          <w:sz w:val="24"/>
          <w:szCs w:val="24"/>
          <w:rtl/>
        </w:rPr>
        <w:t xml:space="preserve"> قدیم</w:t>
      </w:r>
    </w:p>
    <w:p w14:paraId="6D7915F8" w14:textId="09039BE7" w:rsidR="00C90802" w:rsidRPr="001F3674" w:rsidRDefault="00D61DEC" w:rsidP="00C90802">
      <w:pPr>
        <w:pStyle w:val="NormalWeb"/>
        <w:shd w:val="clear" w:color="auto" w:fill="FFFFFF"/>
        <w:bidi/>
        <w:spacing w:before="120" w:beforeAutospacing="0" w:after="120" w:afterAutospacing="0"/>
        <w:rPr>
          <w:rFonts w:ascii="Calibri" w:hAnsi="Calibri" w:cs="Calibri"/>
          <w:shd w:val="clear" w:color="auto" w:fill="FFFFFF"/>
          <w:rtl/>
          <w:lang w:val="en-US" w:bidi="fa-IR"/>
        </w:rPr>
      </w:pPr>
      <w:bookmarkStart w:id="1" w:name="_Hlk98754492"/>
      <w:r w:rsidRPr="001F3674">
        <w:rPr>
          <w:rFonts w:ascii="Calibri" w:hAnsi="Calibri" w:cs="Calibri"/>
          <w:rtl/>
          <w:lang w:bidi="fa-IR"/>
        </w:rPr>
        <w:t>ریشه های تاریخی را باید در سلفی گری جستجو کرد؛ یعنی اندیشه هایی که با عنوان</w:t>
      </w:r>
      <w:r w:rsidR="00A9210D" w:rsidRPr="001F3674">
        <w:rPr>
          <w:rFonts w:ascii="Calibri" w:hAnsi="Calibri" w:cs="Calibri"/>
          <w:rtl/>
          <w:lang w:bidi="fa-IR"/>
        </w:rPr>
        <w:t xml:space="preserve"> </w:t>
      </w:r>
      <w:r w:rsidR="007128FC" w:rsidRPr="001F3674">
        <w:rPr>
          <w:rFonts w:ascii="Calibri" w:hAnsi="Calibri" w:cs="Calibri"/>
          <w:rtl/>
          <w:lang w:bidi="fa-IR"/>
        </w:rPr>
        <w:t>ا</w:t>
      </w:r>
      <w:r w:rsidR="00A9210D" w:rsidRPr="001F3674">
        <w:rPr>
          <w:rFonts w:ascii="Calibri" w:hAnsi="Calibri" w:cs="Calibri"/>
          <w:rtl/>
          <w:lang w:bidi="fa-IR"/>
        </w:rPr>
        <w:t>صلاحات برای</w:t>
      </w:r>
      <w:r w:rsidRPr="001F3674">
        <w:rPr>
          <w:rFonts w:ascii="Calibri" w:hAnsi="Calibri" w:cs="Calibri"/>
          <w:rtl/>
          <w:lang w:bidi="fa-IR"/>
        </w:rPr>
        <w:t xml:space="preserve"> احیای عصاره های اسلام و مبارزه با بدعت از طریق بازگشت به </w:t>
      </w:r>
      <w:r w:rsidRPr="001F3674">
        <w:rPr>
          <w:rFonts w:ascii="Calibri" w:hAnsi="Calibri" w:cs="Calibri"/>
          <w:color w:val="202122"/>
          <w:shd w:val="clear" w:color="auto" w:fill="FFFFFF"/>
          <w:rtl/>
          <w:lang w:bidi="fa-IR"/>
        </w:rPr>
        <w:t xml:space="preserve">زندگی و مرام سلف صالح که بازگو کننده سنت های پیشین در ١۴٠٠ سال </w:t>
      </w:r>
      <w:r w:rsidRPr="001F3674">
        <w:rPr>
          <w:rFonts w:ascii="Calibri" w:hAnsi="Calibri" w:cs="Calibri"/>
          <w:color w:val="202122"/>
          <w:shd w:val="clear" w:color="auto" w:fill="FFFFFF"/>
          <w:rtl/>
          <w:lang w:bidi="fa-IR"/>
        </w:rPr>
        <w:lastRenderedPageBreak/>
        <w:t>پیش در مدینه است، باز می گردد. به نظر اینان تنها </w:t>
      </w:r>
      <w:hyperlink r:id="rId8" w:tooltip="قرآن" w:history="1">
        <w:r w:rsidRPr="001F3674">
          <w:rPr>
            <w:rStyle w:val="Hyperlink"/>
            <w:rFonts w:ascii="Calibri" w:hAnsi="Calibri" w:cs="Calibri"/>
            <w:color w:val="0645AD"/>
            <w:u w:val="none"/>
            <w:shd w:val="clear" w:color="auto" w:fill="FFFFFF"/>
            <w:rtl/>
            <w:lang w:bidi="fa-IR"/>
          </w:rPr>
          <w:t>قرآن</w:t>
        </w:r>
      </w:hyperlink>
      <w:r w:rsidRPr="001F3674">
        <w:rPr>
          <w:rFonts w:ascii="Calibri" w:hAnsi="Calibri" w:cs="Calibri"/>
          <w:color w:val="202122"/>
          <w:shd w:val="clear" w:color="auto" w:fill="FFFFFF"/>
          <w:lang w:bidi="fa-IR"/>
        </w:rPr>
        <w:t> </w:t>
      </w:r>
      <w:r w:rsidRPr="001F3674">
        <w:rPr>
          <w:rFonts w:ascii="Calibri" w:hAnsi="Calibri" w:cs="Calibri"/>
          <w:color w:val="202122"/>
          <w:shd w:val="clear" w:color="auto" w:fill="FFFFFF"/>
          <w:rtl/>
          <w:lang w:bidi="fa-IR"/>
        </w:rPr>
        <w:t>و </w:t>
      </w:r>
      <w:r w:rsidR="004E24FF" w:rsidRPr="001F3674">
        <w:rPr>
          <w:rFonts w:ascii="Calibri" w:hAnsi="Calibri" w:cs="Calibri"/>
          <w:rtl/>
          <w:lang w:bidi="fa-IR"/>
        </w:rPr>
        <w:t xml:space="preserve">حدیث </w:t>
      </w:r>
      <w:r w:rsidRPr="001F3674">
        <w:rPr>
          <w:rFonts w:ascii="Calibri" w:hAnsi="Calibri" w:cs="Calibri"/>
          <w:color w:val="202122"/>
          <w:shd w:val="clear" w:color="auto" w:fill="FFFFFF"/>
          <w:rtl/>
          <w:lang w:bidi="fa-IR"/>
        </w:rPr>
        <w:t xml:space="preserve">منابع احکام و تصمیمات را شکل می دهند، همانگونه که سلف صالح پیرو اینگونه منابع اعتقاد و رفتار اجتماعی و سیاسی خود بوده اند. </w:t>
      </w:r>
      <w:r w:rsidR="00C90802" w:rsidRPr="001F3674">
        <w:rPr>
          <w:rFonts w:ascii="Calibri" w:hAnsi="Calibri" w:cs="Calibri"/>
          <w:color w:val="202122"/>
          <w:shd w:val="clear" w:color="auto" w:fill="FFFFFF"/>
          <w:rtl/>
          <w:lang w:val="en-US" w:bidi="fa-IR"/>
        </w:rPr>
        <w:t>هرگاه دایره اعتقاد و عمل به دیانت اسلام اینگونه محدود شود، کسانی که با اعتقادات سلفی مخالفت ورزند</w:t>
      </w:r>
      <w:r w:rsidR="00C403FD" w:rsidRPr="001F3674">
        <w:rPr>
          <w:rFonts w:ascii="Calibri" w:hAnsi="Calibri" w:cs="Calibri"/>
          <w:color w:val="202122"/>
          <w:shd w:val="clear" w:color="auto" w:fill="FFFFFF"/>
          <w:rtl/>
          <w:lang w:val="en-US" w:bidi="fa-IR"/>
        </w:rPr>
        <w:t>، غیر معتقدان به اسلام شمرده می شوند. به این ترتیب دایره شمول مسلمین به محدودترین شکل خود ترسیم می گردد به گونه ای که بخش عمده ای از جمعیت مسلمان جهان را همراه با غیر مسلمانان، از دایره شمول دین خارج می سازد. به این ترتیب سلفی گری نه تنها خود به بدعتی در مقابل نص صر</w:t>
      </w:r>
      <w:r w:rsidR="0041015D" w:rsidRPr="001F3674">
        <w:rPr>
          <w:rFonts w:ascii="Calibri" w:hAnsi="Calibri" w:cs="Calibri"/>
          <w:color w:val="202122"/>
          <w:shd w:val="clear" w:color="auto" w:fill="FFFFFF"/>
          <w:rtl/>
          <w:lang w:val="en-US" w:bidi="fa-IR"/>
        </w:rPr>
        <w:t>ی</w:t>
      </w:r>
      <w:r w:rsidR="00C403FD" w:rsidRPr="001F3674">
        <w:rPr>
          <w:rFonts w:ascii="Calibri" w:hAnsi="Calibri" w:cs="Calibri"/>
          <w:color w:val="202122"/>
          <w:shd w:val="clear" w:color="auto" w:fill="FFFFFF"/>
          <w:rtl/>
          <w:lang w:val="en-US" w:bidi="fa-IR"/>
        </w:rPr>
        <w:t xml:space="preserve">ح قرآن در خصوص مفهوم مسلمان بودن قرار می گیرد، با اتخاذ جهاد علیه غیر خودی ها (حتی </w:t>
      </w:r>
      <w:r w:rsidR="00C403FD" w:rsidRPr="001F3674">
        <w:rPr>
          <w:rFonts w:ascii="Calibri" w:hAnsi="Calibri" w:cs="Calibri"/>
          <w:shd w:val="clear" w:color="auto" w:fill="FFFFFF"/>
          <w:rtl/>
          <w:lang w:val="en-US" w:bidi="fa-IR"/>
        </w:rPr>
        <w:t xml:space="preserve">مسلمانان غیر سلفی)، فهم کاملا متفاوتی از وظیفه مسلمانان را نیز باعث می شود که ماهیتا باید بدعت به حساب آید. </w:t>
      </w:r>
      <w:r w:rsidR="001F0D1C" w:rsidRPr="001F3674">
        <w:rPr>
          <w:rFonts w:ascii="Calibri" w:hAnsi="Calibri" w:cs="Calibri"/>
          <w:shd w:val="clear" w:color="auto" w:fill="FFFFFF"/>
          <w:rtl/>
          <w:lang w:val="en-US" w:bidi="fa-IR"/>
        </w:rPr>
        <w:t xml:space="preserve">بر این </w:t>
      </w:r>
      <w:r w:rsidR="0041015D" w:rsidRPr="001F3674">
        <w:rPr>
          <w:rFonts w:ascii="Calibri" w:hAnsi="Calibri" w:cs="Calibri"/>
          <w:shd w:val="clear" w:color="auto" w:fill="FFFFFF"/>
          <w:rtl/>
          <w:lang w:val="en-US" w:bidi="fa-IR"/>
        </w:rPr>
        <w:t>ا</w:t>
      </w:r>
      <w:r w:rsidR="001F0D1C" w:rsidRPr="001F3674">
        <w:rPr>
          <w:rFonts w:ascii="Calibri" w:hAnsi="Calibri" w:cs="Calibri"/>
          <w:shd w:val="clear" w:color="auto" w:fill="FFFFFF"/>
          <w:rtl/>
          <w:lang w:val="en-US" w:bidi="fa-IR"/>
        </w:rPr>
        <w:t xml:space="preserve">ساس سلفی گری نهضت اجتماعی و سیاسی قدرتمندی شده است که با خوانش </w:t>
      </w:r>
      <w:r w:rsidR="00A9210D" w:rsidRPr="001F3674">
        <w:rPr>
          <w:rFonts w:ascii="Calibri" w:hAnsi="Calibri" w:cs="Calibri"/>
          <w:shd w:val="clear" w:color="auto" w:fill="FFFFFF"/>
          <w:rtl/>
          <w:lang w:val="en-US" w:bidi="fa-IR"/>
        </w:rPr>
        <w:t xml:space="preserve">تحت الفظی و فاقد تفکر انتقادی </w:t>
      </w:r>
      <w:r w:rsidR="001F0D1C" w:rsidRPr="001F3674">
        <w:rPr>
          <w:rFonts w:ascii="Calibri" w:hAnsi="Calibri" w:cs="Calibri"/>
          <w:shd w:val="clear" w:color="auto" w:fill="FFFFFF"/>
          <w:rtl/>
          <w:lang w:val="en-US" w:bidi="fa-IR"/>
        </w:rPr>
        <w:t xml:space="preserve">آیات </w:t>
      </w:r>
      <w:r w:rsidR="00A9210D" w:rsidRPr="001F3674">
        <w:rPr>
          <w:rFonts w:ascii="Calibri" w:hAnsi="Calibri" w:cs="Calibri"/>
          <w:shd w:val="clear" w:color="auto" w:fill="FFFFFF"/>
          <w:rtl/>
          <w:lang w:val="en-US" w:bidi="fa-IR"/>
        </w:rPr>
        <w:t xml:space="preserve">جهاد و تقسیم جهان به دارالسلام و دار </w:t>
      </w:r>
      <w:proofErr w:type="spellStart"/>
      <w:r w:rsidR="00A9210D" w:rsidRPr="001F3674">
        <w:rPr>
          <w:rFonts w:ascii="Calibri" w:hAnsi="Calibri" w:cs="Calibri"/>
          <w:shd w:val="clear" w:color="auto" w:fill="FFFFFF"/>
          <w:rtl/>
          <w:lang w:val="en-US" w:bidi="fa-IR"/>
        </w:rPr>
        <w:t>الکفر</w:t>
      </w:r>
      <w:proofErr w:type="spellEnd"/>
      <w:r w:rsidR="00A9210D" w:rsidRPr="001F3674">
        <w:rPr>
          <w:rFonts w:ascii="Calibri" w:hAnsi="Calibri" w:cs="Calibri"/>
          <w:shd w:val="clear" w:color="auto" w:fill="FFFFFF"/>
          <w:rtl/>
          <w:lang w:val="en-US" w:bidi="fa-IR"/>
        </w:rPr>
        <w:t xml:space="preserve">، نه تنها در سراسر جهان اسلام بلکه در کشورهای غربی هم ریشه های عمیقی دوانده است. </w:t>
      </w:r>
      <w:r w:rsidR="00C403FD" w:rsidRPr="001F3674">
        <w:rPr>
          <w:rFonts w:ascii="Calibri" w:hAnsi="Calibri" w:cs="Calibri"/>
          <w:shd w:val="clear" w:color="auto" w:fill="FFFFFF"/>
          <w:rtl/>
          <w:lang w:val="en-US" w:bidi="fa-IR"/>
        </w:rPr>
        <w:t xml:space="preserve">  </w:t>
      </w:r>
    </w:p>
    <w:p w14:paraId="2A7D66C9" w14:textId="62767D69" w:rsidR="00C90802" w:rsidRPr="001F3674" w:rsidRDefault="00A9210D" w:rsidP="0041015D">
      <w:pPr>
        <w:pStyle w:val="NormalWeb"/>
        <w:shd w:val="clear" w:color="auto" w:fill="FFFFFF"/>
        <w:bidi/>
        <w:spacing w:before="120" w:beforeAutospacing="0" w:after="120" w:afterAutospacing="0"/>
        <w:rPr>
          <w:rFonts w:ascii="Calibri" w:hAnsi="Calibri" w:cs="Calibri"/>
          <w:lang w:bidi="fa-IR"/>
        </w:rPr>
      </w:pPr>
      <w:r w:rsidRPr="001F3674">
        <w:rPr>
          <w:rFonts w:ascii="Calibri" w:hAnsi="Calibri" w:cs="Calibri"/>
          <w:shd w:val="clear" w:color="auto" w:fill="FFFFFF"/>
          <w:rtl/>
          <w:lang w:val="en-US" w:bidi="fa-IR"/>
        </w:rPr>
        <w:t xml:space="preserve">اولین گام برای شناخت </w:t>
      </w:r>
      <w:r w:rsidR="007128FC" w:rsidRPr="001F3674">
        <w:rPr>
          <w:rFonts w:ascii="Calibri" w:hAnsi="Calibri" w:cs="Calibri"/>
          <w:shd w:val="clear" w:color="auto" w:fill="FFFFFF"/>
          <w:rtl/>
          <w:lang w:val="en-US" w:bidi="fa-IR"/>
        </w:rPr>
        <w:t xml:space="preserve">این جریان باید تاریخی گری باشد. یعنی باید دید در کدامین متن و بافت تاریخی و تحت چه عواملی سلفی گری شکل گرفت. </w:t>
      </w:r>
      <w:r w:rsidR="0041015D" w:rsidRPr="001F3674">
        <w:rPr>
          <w:rFonts w:ascii="Calibri" w:hAnsi="Calibri" w:cs="Calibri"/>
          <w:shd w:val="clear" w:color="auto" w:fill="FFFFFF"/>
          <w:rtl/>
          <w:lang w:val="en-US" w:bidi="fa-IR"/>
        </w:rPr>
        <w:t xml:space="preserve">مفهوم </w:t>
      </w:r>
      <w:r w:rsidR="00C90802" w:rsidRPr="001F3674">
        <w:rPr>
          <w:rFonts w:ascii="Calibri" w:hAnsi="Calibri" w:cs="Calibri"/>
          <w:rtl/>
          <w:lang w:bidi="fa-IR"/>
        </w:rPr>
        <w:t>سلف یا سلف صالح  در اصطلاح خاص اسلامی</w:t>
      </w:r>
      <w:r w:rsidR="0041015D" w:rsidRPr="001F3674">
        <w:rPr>
          <w:rFonts w:ascii="Calibri" w:hAnsi="Calibri" w:cs="Calibri"/>
          <w:rtl/>
          <w:lang w:bidi="fa-IR"/>
        </w:rPr>
        <w:t xml:space="preserve"> به پیشگامانی اطلاق می شود که در سه نسل پیاپی همزمان و یا بعد از پیامبر اسلام پیام های قرآن و شیوه زندگی کردن را بر </w:t>
      </w:r>
      <w:r w:rsidR="00480511" w:rsidRPr="001F3674">
        <w:rPr>
          <w:rFonts w:ascii="Calibri" w:hAnsi="Calibri" w:cs="Calibri"/>
          <w:rtl/>
          <w:lang w:bidi="fa-IR"/>
        </w:rPr>
        <w:t>ا</w:t>
      </w:r>
      <w:r w:rsidR="0041015D" w:rsidRPr="001F3674">
        <w:rPr>
          <w:rFonts w:ascii="Calibri" w:hAnsi="Calibri" w:cs="Calibri"/>
          <w:rtl/>
          <w:lang w:bidi="fa-IR"/>
        </w:rPr>
        <w:t>ساس قرآن و سنت پیامبر آموخته و دنبال ک</w:t>
      </w:r>
      <w:r w:rsidR="00480511" w:rsidRPr="001F3674">
        <w:rPr>
          <w:rFonts w:ascii="Calibri" w:hAnsi="Calibri" w:cs="Calibri"/>
          <w:rtl/>
          <w:lang w:bidi="fa-IR"/>
        </w:rPr>
        <w:t>ر</w:t>
      </w:r>
      <w:r w:rsidR="0041015D" w:rsidRPr="001F3674">
        <w:rPr>
          <w:rFonts w:ascii="Calibri" w:hAnsi="Calibri" w:cs="Calibri"/>
          <w:rtl/>
          <w:lang w:bidi="fa-IR"/>
        </w:rPr>
        <w:t>ده اند. بنابراین، صالحین درستکاری هستند که می بایست برای همه مسلمانان الگو و نمونه رفتاری باشند. اینان به</w:t>
      </w:r>
      <w:r w:rsidR="00C90802" w:rsidRPr="001F3674">
        <w:rPr>
          <w:rFonts w:ascii="Calibri" w:hAnsi="Calibri" w:cs="Calibri"/>
          <w:rtl/>
          <w:lang w:bidi="fa-IR"/>
        </w:rPr>
        <w:t xml:space="preserve"> سه گروه زیر </w:t>
      </w:r>
      <w:r w:rsidR="0041015D" w:rsidRPr="001F3674">
        <w:rPr>
          <w:rFonts w:ascii="Calibri" w:hAnsi="Calibri" w:cs="Calibri"/>
          <w:rtl/>
          <w:lang w:bidi="fa-IR"/>
        </w:rPr>
        <w:t>تقسیم می شوند:</w:t>
      </w:r>
    </w:p>
    <w:p w14:paraId="27DD0417" w14:textId="5763E32B" w:rsidR="00C90802" w:rsidRPr="001F3674" w:rsidRDefault="0041015D" w:rsidP="0041015D">
      <w:pPr>
        <w:shd w:val="clear" w:color="auto" w:fill="FFFFFF"/>
        <w:bidi/>
        <w:spacing w:before="100" w:beforeAutospacing="1" w:after="24" w:line="240" w:lineRule="auto"/>
        <w:ind w:left="360" w:right="384"/>
        <w:rPr>
          <w:rFonts w:ascii="Calibri" w:eastAsia="Times New Roman" w:hAnsi="Calibri" w:cs="Calibri"/>
          <w:sz w:val="24"/>
          <w:szCs w:val="24"/>
          <w:lang w:eastAsia="en-CA"/>
        </w:rPr>
      </w:pPr>
      <w:r w:rsidRPr="001F3674">
        <w:rPr>
          <w:rFonts w:ascii="Calibri" w:hAnsi="Calibri" w:cs="Calibri"/>
          <w:sz w:val="24"/>
          <w:szCs w:val="24"/>
          <w:rtl/>
        </w:rPr>
        <w:t>گروه اول صحابه</w:t>
      </w:r>
      <w:r w:rsidRPr="001F3674">
        <w:rPr>
          <w:rFonts w:ascii="Calibri" w:eastAsia="Times New Roman" w:hAnsi="Calibri" w:cs="Calibri"/>
          <w:sz w:val="24"/>
          <w:szCs w:val="24"/>
          <w:rtl/>
          <w:lang w:eastAsia="en-CA"/>
        </w:rPr>
        <w:t xml:space="preserve"> یعنی </w:t>
      </w:r>
      <w:r w:rsidR="00C90802" w:rsidRPr="001F3674">
        <w:rPr>
          <w:rFonts w:ascii="Calibri" w:eastAsia="Times New Roman" w:hAnsi="Calibri" w:cs="Calibri"/>
          <w:sz w:val="24"/>
          <w:szCs w:val="24"/>
          <w:rtl/>
          <w:lang w:eastAsia="en-CA"/>
        </w:rPr>
        <w:t>یاران پیغمبر اسلام</w:t>
      </w:r>
      <w:r w:rsidRPr="001F3674">
        <w:rPr>
          <w:rFonts w:ascii="Calibri" w:eastAsia="Times New Roman" w:hAnsi="Calibri" w:cs="Calibri"/>
          <w:sz w:val="24"/>
          <w:szCs w:val="24"/>
          <w:rtl/>
          <w:lang w:eastAsia="en-CA"/>
        </w:rPr>
        <w:t xml:space="preserve"> و کسانی که پیامبر</w:t>
      </w:r>
      <w:r w:rsidR="00C90802" w:rsidRPr="001F3674">
        <w:rPr>
          <w:rFonts w:ascii="Calibri" w:eastAsia="Times New Roman" w:hAnsi="Calibri" w:cs="Calibri"/>
          <w:sz w:val="24"/>
          <w:szCs w:val="24"/>
          <w:rtl/>
          <w:lang w:eastAsia="en-CA"/>
        </w:rPr>
        <w:t xml:space="preserve"> را دیده و در زمان حیات او، دین اسلام را پذیرفته‌</w:t>
      </w:r>
      <w:r w:rsidRPr="001F3674">
        <w:rPr>
          <w:rFonts w:ascii="Calibri" w:eastAsia="Times New Roman" w:hAnsi="Calibri" w:cs="Calibri"/>
          <w:sz w:val="24"/>
          <w:szCs w:val="24"/>
          <w:rtl/>
          <w:lang w:eastAsia="en-CA"/>
        </w:rPr>
        <w:t xml:space="preserve">  و به آن عمل کرده اند</w:t>
      </w:r>
      <w:r w:rsidR="00C90802" w:rsidRPr="001F3674">
        <w:rPr>
          <w:rFonts w:ascii="Calibri" w:eastAsia="Times New Roman" w:hAnsi="Calibri" w:cs="Calibri"/>
          <w:sz w:val="24"/>
          <w:szCs w:val="24"/>
          <w:lang w:eastAsia="en-CA"/>
        </w:rPr>
        <w:t>.</w:t>
      </w:r>
    </w:p>
    <w:p w14:paraId="64F29C60" w14:textId="426AD408" w:rsidR="00C90802" w:rsidRPr="001F3674" w:rsidRDefault="0041015D" w:rsidP="0041015D">
      <w:pPr>
        <w:shd w:val="clear" w:color="auto" w:fill="FFFFFF"/>
        <w:bidi/>
        <w:spacing w:before="100" w:beforeAutospacing="1" w:after="24" w:line="240" w:lineRule="auto"/>
        <w:ind w:left="360" w:right="384"/>
        <w:rPr>
          <w:rFonts w:ascii="Calibri" w:eastAsia="Times New Roman" w:hAnsi="Calibri" w:cs="Calibri"/>
          <w:sz w:val="24"/>
          <w:szCs w:val="24"/>
          <w:lang w:eastAsia="en-CA"/>
        </w:rPr>
      </w:pPr>
      <w:r w:rsidRPr="001F3674">
        <w:rPr>
          <w:rFonts w:ascii="Calibri" w:hAnsi="Calibri" w:cs="Calibri"/>
          <w:sz w:val="24"/>
          <w:szCs w:val="24"/>
          <w:rtl/>
        </w:rPr>
        <w:t xml:space="preserve">گروه دوم </w:t>
      </w:r>
      <w:hyperlink r:id="rId9" w:history="1">
        <w:r w:rsidRPr="001F3674">
          <w:rPr>
            <w:rFonts w:ascii="Calibri" w:eastAsia="Times New Roman" w:hAnsi="Calibri" w:cs="Calibri"/>
            <w:sz w:val="24"/>
            <w:szCs w:val="24"/>
            <w:rtl/>
            <w:lang w:eastAsia="en-CA"/>
          </w:rPr>
          <w:t>یا</w:t>
        </w:r>
      </w:hyperlink>
      <w:r w:rsidRPr="001F3674">
        <w:rPr>
          <w:rFonts w:ascii="Calibri" w:eastAsia="Times New Roman" w:hAnsi="Calibri" w:cs="Calibri"/>
          <w:sz w:val="24"/>
          <w:szCs w:val="24"/>
          <w:rtl/>
          <w:lang w:eastAsia="en-CA"/>
        </w:rPr>
        <w:t xml:space="preserve"> پیروی </w:t>
      </w:r>
      <w:r w:rsidR="00480511" w:rsidRPr="001F3674">
        <w:rPr>
          <w:rFonts w:ascii="Calibri" w:eastAsia="Times New Roman" w:hAnsi="Calibri" w:cs="Calibri"/>
          <w:sz w:val="24"/>
          <w:szCs w:val="24"/>
          <w:rtl/>
          <w:lang w:eastAsia="en-CA"/>
        </w:rPr>
        <w:t>کنندگان</w:t>
      </w:r>
      <w:r w:rsidRPr="001F3674">
        <w:rPr>
          <w:rFonts w:ascii="Calibri" w:eastAsia="Times New Roman" w:hAnsi="Calibri" w:cs="Calibri"/>
          <w:sz w:val="24"/>
          <w:szCs w:val="24"/>
          <w:rtl/>
          <w:lang w:eastAsia="en-CA"/>
        </w:rPr>
        <w:t xml:space="preserve"> هستند که هرچند</w:t>
      </w:r>
      <w:r w:rsidR="00C90802" w:rsidRPr="001F3674">
        <w:rPr>
          <w:rFonts w:ascii="Calibri" w:eastAsia="Times New Roman" w:hAnsi="Calibri" w:cs="Calibri"/>
          <w:sz w:val="24"/>
          <w:szCs w:val="24"/>
          <w:rtl/>
          <w:lang w:eastAsia="en-CA"/>
        </w:rPr>
        <w:t xml:space="preserve"> حیات </w:t>
      </w:r>
      <w:r w:rsidRPr="001F3674">
        <w:rPr>
          <w:rFonts w:ascii="Calibri" w:eastAsia="Times New Roman" w:hAnsi="Calibri" w:cs="Calibri"/>
          <w:sz w:val="24"/>
          <w:szCs w:val="24"/>
          <w:rtl/>
          <w:lang w:eastAsia="en-CA"/>
        </w:rPr>
        <w:t>پیامبر را بطور مستقیم</w:t>
      </w:r>
      <w:r w:rsidR="00C90802" w:rsidRPr="001F3674">
        <w:rPr>
          <w:rFonts w:ascii="Calibri" w:eastAsia="Times New Roman" w:hAnsi="Calibri" w:cs="Calibri"/>
          <w:sz w:val="24"/>
          <w:szCs w:val="24"/>
          <w:rtl/>
          <w:lang w:eastAsia="en-CA"/>
        </w:rPr>
        <w:t xml:space="preserve"> را درک نکردند</w:t>
      </w:r>
      <w:r w:rsidRPr="001F3674">
        <w:rPr>
          <w:rFonts w:ascii="Calibri" w:eastAsia="Times New Roman" w:hAnsi="Calibri" w:cs="Calibri"/>
          <w:sz w:val="24"/>
          <w:szCs w:val="24"/>
          <w:rtl/>
          <w:lang w:eastAsia="en-CA"/>
        </w:rPr>
        <w:t>.</w:t>
      </w:r>
      <w:r w:rsidR="00C90802" w:rsidRPr="001F3674">
        <w:rPr>
          <w:rFonts w:ascii="Calibri" w:eastAsia="Times New Roman" w:hAnsi="Calibri" w:cs="Calibri"/>
          <w:sz w:val="24"/>
          <w:szCs w:val="24"/>
          <w:rtl/>
          <w:lang w:eastAsia="en-CA"/>
        </w:rPr>
        <w:t xml:space="preserve"> اما صحابه </w:t>
      </w:r>
      <w:r w:rsidRPr="001F3674">
        <w:rPr>
          <w:rFonts w:ascii="Calibri" w:eastAsia="Times New Roman" w:hAnsi="Calibri" w:cs="Calibri"/>
          <w:sz w:val="24"/>
          <w:szCs w:val="24"/>
          <w:rtl/>
          <w:lang w:eastAsia="en-CA"/>
        </w:rPr>
        <w:t>پیامبر</w:t>
      </w:r>
      <w:r w:rsidR="00C90802" w:rsidRPr="001F3674">
        <w:rPr>
          <w:rFonts w:ascii="Calibri" w:eastAsia="Times New Roman" w:hAnsi="Calibri" w:cs="Calibri"/>
          <w:sz w:val="24"/>
          <w:szCs w:val="24"/>
          <w:rtl/>
          <w:lang w:eastAsia="en-CA"/>
        </w:rPr>
        <w:t xml:space="preserve"> را دیده و در زمان حیات آن‌ها </w:t>
      </w:r>
      <w:r w:rsidRPr="001F3674">
        <w:rPr>
          <w:rFonts w:ascii="Calibri" w:eastAsia="Times New Roman" w:hAnsi="Calibri" w:cs="Calibri"/>
          <w:sz w:val="24"/>
          <w:szCs w:val="24"/>
          <w:rtl/>
          <w:lang w:eastAsia="en-CA"/>
        </w:rPr>
        <w:t xml:space="preserve">پیام های </w:t>
      </w:r>
      <w:r w:rsidR="00C90802" w:rsidRPr="001F3674">
        <w:rPr>
          <w:rFonts w:ascii="Calibri" w:eastAsia="Times New Roman" w:hAnsi="Calibri" w:cs="Calibri"/>
          <w:sz w:val="24"/>
          <w:szCs w:val="24"/>
          <w:rtl/>
          <w:lang w:eastAsia="en-CA"/>
        </w:rPr>
        <w:t xml:space="preserve">دین اسلام را </w:t>
      </w:r>
      <w:r w:rsidRPr="001F3674">
        <w:rPr>
          <w:rFonts w:ascii="Calibri" w:eastAsia="Times New Roman" w:hAnsi="Calibri" w:cs="Calibri"/>
          <w:sz w:val="24"/>
          <w:szCs w:val="24"/>
          <w:rtl/>
          <w:lang w:eastAsia="en-CA"/>
        </w:rPr>
        <w:t xml:space="preserve">دریافته و سپس </w:t>
      </w:r>
      <w:r w:rsidR="00C90802" w:rsidRPr="001F3674">
        <w:rPr>
          <w:rFonts w:ascii="Calibri" w:eastAsia="Times New Roman" w:hAnsi="Calibri" w:cs="Calibri"/>
          <w:sz w:val="24"/>
          <w:szCs w:val="24"/>
          <w:rtl/>
          <w:lang w:eastAsia="en-CA"/>
        </w:rPr>
        <w:t>پذیرفته‌اند</w:t>
      </w:r>
      <w:r w:rsidRPr="001F3674">
        <w:rPr>
          <w:rFonts w:ascii="Calibri" w:eastAsia="Times New Roman" w:hAnsi="Calibri" w:cs="Calibri"/>
          <w:sz w:val="24"/>
          <w:szCs w:val="24"/>
          <w:rtl/>
          <w:lang w:eastAsia="en-CA"/>
        </w:rPr>
        <w:t>.</w:t>
      </w:r>
    </w:p>
    <w:p w14:paraId="4A660DA7" w14:textId="7AA4BF0B" w:rsidR="00C90802" w:rsidRPr="001F3674" w:rsidRDefault="0041015D" w:rsidP="00480511">
      <w:pPr>
        <w:shd w:val="clear" w:color="auto" w:fill="FFFFFF"/>
        <w:bidi/>
        <w:spacing w:before="100" w:beforeAutospacing="1" w:after="24" w:line="240" w:lineRule="auto"/>
        <w:ind w:left="360" w:right="384"/>
        <w:rPr>
          <w:rFonts w:ascii="Calibri" w:eastAsia="Times New Roman" w:hAnsi="Calibri" w:cs="Calibri"/>
          <w:sz w:val="24"/>
          <w:szCs w:val="24"/>
          <w:rtl/>
          <w:lang w:eastAsia="en-CA"/>
        </w:rPr>
      </w:pPr>
      <w:r w:rsidRPr="001F3674">
        <w:rPr>
          <w:rFonts w:ascii="Calibri" w:hAnsi="Calibri" w:cs="Calibri"/>
          <w:sz w:val="24"/>
          <w:szCs w:val="24"/>
          <w:rtl/>
        </w:rPr>
        <w:t xml:space="preserve">گروه سوم </w:t>
      </w:r>
      <w:hyperlink r:id="rId10" w:tooltip="تابع تابعین (صفحه وجود ندارد)" w:history="1">
        <w:r w:rsidR="00C90802" w:rsidRPr="001F3674">
          <w:rPr>
            <w:rFonts w:ascii="Calibri" w:eastAsia="Times New Roman" w:hAnsi="Calibri" w:cs="Calibri"/>
            <w:sz w:val="24"/>
            <w:szCs w:val="24"/>
            <w:rtl/>
            <w:lang w:eastAsia="en-CA"/>
          </w:rPr>
          <w:t>تابع تابعین</w:t>
        </w:r>
      </w:hyperlink>
      <w:r w:rsidRPr="001F3674">
        <w:rPr>
          <w:rFonts w:ascii="Calibri" w:eastAsia="Times New Roman" w:hAnsi="Calibri" w:cs="Calibri"/>
          <w:sz w:val="24"/>
          <w:szCs w:val="24"/>
          <w:rtl/>
          <w:lang w:eastAsia="en-CA"/>
        </w:rPr>
        <w:t xml:space="preserve"> یا </w:t>
      </w:r>
      <w:r w:rsidR="00C90802" w:rsidRPr="001F3674">
        <w:rPr>
          <w:rFonts w:ascii="Calibri" w:eastAsia="Times New Roman" w:hAnsi="Calibri" w:cs="Calibri"/>
          <w:sz w:val="24"/>
          <w:szCs w:val="24"/>
          <w:rtl/>
          <w:lang w:eastAsia="en-CA"/>
        </w:rPr>
        <w:t>پیرو</w:t>
      </w:r>
      <w:r w:rsidRPr="001F3674">
        <w:rPr>
          <w:rFonts w:ascii="Calibri" w:eastAsia="Times New Roman" w:hAnsi="Calibri" w:cs="Calibri"/>
          <w:sz w:val="24"/>
          <w:szCs w:val="24"/>
          <w:rtl/>
          <w:lang w:eastAsia="en-CA"/>
        </w:rPr>
        <w:t xml:space="preserve">ان </w:t>
      </w:r>
      <w:r w:rsidR="00C90802" w:rsidRPr="001F3674">
        <w:rPr>
          <w:rFonts w:ascii="Calibri" w:eastAsia="Times New Roman" w:hAnsi="Calibri" w:cs="Calibri"/>
          <w:sz w:val="24"/>
          <w:szCs w:val="24"/>
          <w:rtl/>
          <w:lang w:eastAsia="en-CA"/>
        </w:rPr>
        <w:t>پیروی کنندگان</w:t>
      </w:r>
      <w:r w:rsidRPr="001F3674">
        <w:rPr>
          <w:rFonts w:ascii="Calibri" w:eastAsia="Times New Roman" w:hAnsi="Calibri" w:cs="Calibri"/>
          <w:sz w:val="24"/>
          <w:szCs w:val="24"/>
          <w:rtl/>
          <w:lang w:eastAsia="en-CA"/>
        </w:rPr>
        <w:t xml:space="preserve"> اولیه هستند. اینان هرچند </w:t>
      </w:r>
      <w:r w:rsidR="00C90802" w:rsidRPr="001F3674">
        <w:rPr>
          <w:rFonts w:ascii="Calibri" w:eastAsia="Times New Roman" w:hAnsi="Calibri" w:cs="Calibri"/>
          <w:sz w:val="24"/>
          <w:szCs w:val="24"/>
          <w:rtl/>
          <w:lang w:eastAsia="en-CA"/>
        </w:rPr>
        <w:t>زمان حیات محمد و صحابه را درک نکردند</w:t>
      </w:r>
      <w:r w:rsidR="00480511" w:rsidRPr="001F3674">
        <w:rPr>
          <w:rFonts w:ascii="Calibri" w:eastAsia="Times New Roman" w:hAnsi="Calibri" w:cs="Calibri"/>
          <w:sz w:val="24"/>
          <w:szCs w:val="24"/>
          <w:rtl/>
          <w:lang w:eastAsia="en-CA"/>
        </w:rPr>
        <w:t>، ولی</w:t>
      </w:r>
      <w:r w:rsidR="00C90802" w:rsidRPr="001F3674">
        <w:rPr>
          <w:rFonts w:ascii="Calibri" w:eastAsia="Times New Roman" w:hAnsi="Calibri" w:cs="Calibri"/>
          <w:sz w:val="24"/>
          <w:szCs w:val="24"/>
          <w:rtl/>
          <w:lang w:eastAsia="en-CA"/>
        </w:rPr>
        <w:t xml:space="preserve"> تابعین را دیده و دین اسلام را از </w:t>
      </w:r>
      <w:r w:rsidR="00480511" w:rsidRPr="001F3674">
        <w:rPr>
          <w:rFonts w:ascii="Calibri" w:eastAsia="Times New Roman" w:hAnsi="Calibri" w:cs="Calibri"/>
          <w:sz w:val="24"/>
          <w:szCs w:val="24"/>
          <w:rtl/>
          <w:lang w:eastAsia="en-CA"/>
        </w:rPr>
        <w:t xml:space="preserve">آنها دریافته و به آن ایمان آورده اند. </w:t>
      </w:r>
    </w:p>
    <w:p w14:paraId="1D41F425" w14:textId="175521AF" w:rsidR="00480511" w:rsidRPr="001F3674" w:rsidRDefault="00480511" w:rsidP="00480511">
      <w:pPr>
        <w:shd w:val="clear" w:color="auto" w:fill="FFFFFF"/>
        <w:bidi/>
        <w:spacing w:before="100" w:beforeAutospacing="1" w:after="24" w:line="240" w:lineRule="auto"/>
        <w:ind w:right="384"/>
        <w:rPr>
          <w:rFonts w:ascii="Calibri" w:hAnsi="Calibri" w:cs="Calibri"/>
          <w:sz w:val="24"/>
          <w:szCs w:val="24"/>
          <w:rtl/>
        </w:rPr>
      </w:pPr>
      <w:r w:rsidRPr="001F3674">
        <w:rPr>
          <w:rFonts w:ascii="Calibri" w:hAnsi="Calibri" w:cs="Calibri"/>
          <w:sz w:val="24"/>
          <w:szCs w:val="24"/>
          <w:rtl/>
        </w:rPr>
        <w:t xml:space="preserve">البته مفهوم سلف صالح تنها محدود به اینان نیست زیرا برخی از علمای اهل سنت شخصیت هایی مانند فخر راضی و ابن تیمیه را نیز در ردیف سلف صالح قرار می دهند. منظور آنان این است که افرادی از جهت احاطه به اسلام، قرآن، و سنت پیامبر به درجه ای از آگاهی برسند که می توان آنها را سلف صالح نامید. </w:t>
      </w:r>
    </w:p>
    <w:p w14:paraId="37F9E3D5" w14:textId="437388C9" w:rsidR="00480511" w:rsidRPr="001F3674" w:rsidRDefault="00480511" w:rsidP="004C5122">
      <w:pPr>
        <w:shd w:val="clear" w:color="auto" w:fill="FFFFFF"/>
        <w:bidi/>
        <w:spacing w:before="100" w:beforeAutospacing="1" w:after="24" w:line="240" w:lineRule="auto"/>
        <w:ind w:right="384"/>
        <w:rPr>
          <w:rFonts w:ascii="Calibri" w:hAnsi="Calibri" w:cs="Calibri"/>
          <w:color w:val="202122"/>
          <w:sz w:val="24"/>
          <w:szCs w:val="24"/>
          <w:shd w:val="clear" w:color="auto" w:fill="FFFFFF"/>
          <w:rtl/>
        </w:rPr>
      </w:pPr>
      <w:r w:rsidRPr="001F3674">
        <w:rPr>
          <w:rFonts w:ascii="Calibri" w:hAnsi="Calibri" w:cs="Calibri"/>
          <w:sz w:val="24"/>
          <w:szCs w:val="24"/>
          <w:rtl/>
        </w:rPr>
        <w:t>احمد بن حنبل، بنیانگذار مکتب اهل تسنن حنبلی آخرین نسل از سلف صالح شمرده می شود.</w:t>
      </w:r>
      <w:r w:rsidR="005E33BE" w:rsidRPr="001F3674">
        <w:rPr>
          <w:rStyle w:val="FootnoteReference"/>
          <w:rFonts w:ascii="Calibri" w:hAnsi="Calibri" w:cs="Calibri"/>
          <w:sz w:val="24"/>
          <w:szCs w:val="24"/>
          <w:rtl/>
        </w:rPr>
        <w:footnoteReference w:id="1"/>
      </w:r>
      <w:r w:rsidRPr="001F3674">
        <w:rPr>
          <w:rFonts w:ascii="Calibri" w:hAnsi="Calibri" w:cs="Calibri"/>
          <w:sz w:val="24"/>
          <w:szCs w:val="24"/>
          <w:rtl/>
        </w:rPr>
        <w:t xml:space="preserve"> احمد که در شهر مرو (در ترکمنستان امروز) به دنیا آمده </w:t>
      </w:r>
      <w:r w:rsidR="00883DB3" w:rsidRPr="001F3674">
        <w:rPr>
          <w:rFonts w:ascii="Calibri" w:hAnsi="Calibri" w:cs="Calibri"/>
          <w:sz w:val="24"/>
          <w:szCs w:val="24"/>
          <w:rtl/>
        </w:rPr>
        <w:t>و سپس</w:t>
      </w:r>
      <w:r w:rsidRPr="001F3674">
        <w:rPr>
          <w:rFonts w:ascii="Calibri" w:hAnsi="Calibri" w:cs="Calibri"/>
          <w:sz w:val="24"/>
          <w:szCs w:val="24"/>
          <w:rtl/>
        </w:rPr>
        <w:t xml:space="preserve"> به </w:t>
      </w:r>
      <w:r w:rsidR="00D3431C" w:rsidRPr="001F3674">
        <w:rPr>
          <w:rFonts w:ascii="Calibri" w:hAnsi="Calibri" w:cs="Calibri"/>
          <w:sz w:val="24"/>
          <w:szCs w:val="24"/>
          <w:rtl/>
        </w:rPr>
        <w:t>بغداد مهاجرت نمود و در آنجا نیز در گذشت. پس از مرگ او، شاگردانش مکتب فقهی حن</w:t>
      </w:r>
      <w:r w:rsidR="00883DB3" w:rsidRPr="001F3674">
        <w:rPr>
          <w:rFonts w:ascii="Calibri" w:hAnsi="Calibri" w:cs="Calibri"/>
          <w:sz w:val="24"/>
          <w:szCs w:val="24"/>
          <w:rtl/>
        </w:rPr>
        <w:t>بل</w:t>
      </w:r>
      <w:r w:rsidR="00D3431C" w:rsidRPr="001F3674">
        <w:rPr>
          <w:rFonts w:ascii="Calibri" w:hAnsi="Calibri" w:cs="Calibri"/>
          <w:sz w:val="24"/>
          <w:szCs w:val="24"/>
          <w:rtl/>
        </w:rPr>
        <w:t xml:space="preserve">ی را بنیانگذاری کردند که از سنن چهارگانه فقهی در جهان اسلام می باشد. این </w:t>
      </w:r>
      <w:r w:rsidR="00D3431C" w:rsidRPr="001F3674">
        <w:rPr>
          <w:rFonts w:ascii="Calibri" w:hAnsi="Calibri" w:cs="Calibri"/>
          <w:color w:val="202122"/>
          <w:sz w:val="24"/>
          <w:szCs w:val="24"/>
          <w:shd w:val="clear" w:color="auto" w:fill="FFFFFF"/>
          <w:rtl/>
        </w:rPr>
        <w:t>مکتب جریان با تکیه بر تفسیر تحت‌اللفظی قرآن، احادیث، ارزش قیاس و اجماع را  تقلیل داد و به جریانی تبدیل شد که امروزه بر بخشهای مهمی از اندیشه های جهان اسلام احاطه دارد.</w:t>
      </w:r>
      <w:r w:rsidR="004C5122" w:rsidRPr="001F3674">
        <w:rPr>
          <w:rFonts w:ascii="Calibri" w:hAnsi="Calibri" w:cs="Calibri"/>
          <w:color w:val="202122"/>
          <w:sz w:val="24"/>
          <w:szCs w:val="24"/>
          <w:shd w:val="clear" w:color="auto" w:fill="FFFFFF"/>
          <w:rtl/>
        </w:rPr>
        <w:t xml:space="preserve"> احمد حنبل قرآن را بر هر نوع استدلال عقلایی برتری می‌داد زیرا به نظر او قرآن عین عقلانیت بود بنابراین نیازی نمی دید که موضوعات تفسیری و کلامی به حوزه اعتقادات دینی راه یابند. طبیعی است که در این نگاه هرگز جایی برای شیعه گری باقی نمی ماند. </w:t>
      </w:r>
      <w:r w:rsidR="00D3431C" w:rsidRPr="001F3674">
        <w:rPr>
          <w:rFonts w:ascii="Calibri" w:hAnsi="Calibri" w:cs="Calibri"/>
          <w:color w:val="202122"/>
          <w:sz w:val="24"/>
          <w:szCs w:val="24"/>
          <w:shd w:val="clear" w:color="auto" w:fill="FFFFFF"/>
          <w:rtl/>
        </w:rPr>
        <w:t>مسند مهمترین اثر تالیفی احمد حنبل است که مشتمل بر ۳۰٬۰۰۰ حدیث به ترتیب موضوع و نیز اسامی صحابه‌ای که حدیث نقل کرده‌اند، تنظیم شده‌</w:t>
      </w:r>
      <w:r w:rsidR="00883DB3" w:rsidRPr="001F3674">
        <w:rPr>
          <w:rFonts w:ascii="Calibri" w:hAnsi="Calibri" w:cs="Calibri"/>
          <w:color w:val="202122"/>
          <w:sz w:val="24"/>
          <w:szCs w:val="24"/>
          <w:shd w:val="clear" w:color="auto" w:fill="FFFFFF"/>
          <w:rtl/>
        </w:rPr>
        <w:t xml:space="preserve"> </w:t>
      </w:r>
      <w:r w:rsidR="00D3431C" w:rsidRPr="001F3674">
        <w:rPr>
          <w:rFonts w:ascii="Calibri" w:hAnsi="Calibri" w:cs="Calibri"/>
          <w:color w:val="202122"/>
          <w:sz w:val="24"/>
          <w:szCs w:val="24"/>
          <w:shd w:val="clear" w:color="auto" w:fill="FFFFFF"/>
          <w:rtl/>
        </w:rPr>
        <w:t xml:space="preserve">است. </w:t>
      </w:r>
      <w:r w:rsidR="00883DB3" w:rsidRPr="001F3674">
        <w:rPr>
          <w:rFonts w:ascii="Calibri" w:hAnsi="Calibri" w:cs="Calibri"/>
          <w:color w:val="202122"/>
          <w:sz w:val="24"/>
          <w:szCs w:val="24"/>
          <w:shd w:val="clear" w:color="auto" w:fill="FFFFFF"/>
          <w:rtl/>
        </w:rPr>
        <w:t xml:space="preserve">مشاهده می شود که احمد حنبل و جریان فکری موسوم به او یعد از قرآن نقل ها را منبع ادراک و فهم اسلام ، نه تنها در فروع، بلکه در اصول هم، قرار می دهند.  مهمترین ویژگی این مکتب فقهی این است که می کوشید میان تفاسیر و برداشتهایی که مسلمانان را به گروه های مختلفی تقسیم میکرد، نوعی نظم و انسجام به وجود آورد. </w:t>
      </w:r>
      <w:r w:rsidR="00D3431C" w:rsidRPr="001F3674">
        <w:rPr>
          <w:rFonts w:ascii="Calibri" w:hAnsi="Calibri" w:cs="Calibri"/>
          <w:color w:val="202122"/>
          <w:sz w:val="24"/>
          <w:szCs w:val="24"/>
          <w:shd w:val="clear" w:color="auto" w:fill="FFFFFF"/>
          <w:rtl/>
        </w:rPr>
        <w:t xml:space="preserve">به این ترتیب، احمد حنبل به همراه ابوحنیفه، مالک بن انس، و </w:t>
      </w:r>
      <w:r w:rsidR="00883DB3" w:rsidRPr="001F3674">
        <w:rPr>
          <w:rFonts w:ascii="Calibri" w:hAnsi="Calibri" w:cs="Calibri"/>
          <w:color w:val="202122"/>
          <w:sz w:val="24"/>
          <w:szCs w:val="24"/>
          <w:shd w:val="clear" w:color="auto" w:fill="FFFFFF"/>
          <w:rtl/>
        </w:rPr>
        <w:t xml:space="preserve"> محمد این ادریس </w:t>
      </w:r>
      <w:r w:rsidR="00D3431C" w:rsidRPr="001F3674">
        <w:rPr>
          <w:rFonts w:ascii="Calibri" w:hAnsi="Calibri" w:cs="Calibri"/>
          <w:color w:val="202122"/>
          <w:sz w:val="24"/>
          <w:szCs w:val="24"/>
          <w:shd w:val="clear" w:color="auto" w:fill="FFFFFF"/>
          <w:rtl/>
        </w:rPr>
        <w:t xml:space="preserve">شافعی بنیانگذاران فرق اربعه اهل سنت  می باشند. </w:t>
      </w:r>
      <w:r w:rsidR="0025773E" w:rsidRPr="001F3674">
        <w:rPr>
          <w:rFonts w:ascii="Calibri" w:hAnsi="Calibri" w:cs="Calibri"/>
          <w:color w:val="202122"/>
          <w:sz w:val="24"/>
          <w:szCs w:val="24"/>
          <w:shd w:val="clear" w:color="auto" w:fill="FFFFFF"/>
          <w:rtl/>
        </w:rPr>
        <w:t xml:space="preserve">جریان سلفی گری از این مکتب فقهی اهل تسنن </w:t>
      </w:r>
      <w:r w:rsidR="00883DB3" w:rsidRPr="001F3674">
        <w:rPr>
          <w:rFonts w:ascii="Calibri" w:hAnsi="Calibri" w:cs="Calibri"/>
          <w:color w:val="202122"/>
          <w:sz w:val="24"/>
          <w:szCs w:val="24"/>
          <w:shd w:val="clear" w:color="auto" w:fill="FFFFFF"/>
          <w:rtl/>
        </w:rPr>
        <w:t xml:space="preserve">سرچشمه گرفته و </w:t>
      </w:r>
      <w:r w:rsidR="0025773E" w:rsidRPr="001F3674">
        <w:rPr>
          <w:rFonts w:ascii="Calibri" w:hAnsi="Calibri" w:cs="Calibri"/>
          <w:color w:val="202122"/>
          <w:sz w:val="24"/>
          <w:szCs w:val="24"/>
          <w:shd w:val="clear" w:color="auto" w:fill="FFFFFF"/>
          <w:rtl/>
        </w:rPr>
        <w:t xml:space="preserve">متابعت می نماید. </w:t>
      </w:r>
      <w:r w:rsidR="005820A6" w:rsidRPr="001F3674">
        <w:rPr>
          <w:rFonts w:ascii="Calibri" w:hAnsi="Calibri" w:cs="Calibri"/>
          <w:color w:val="202122"/>
          <w:sz w:val="24"/>
          <w:szCs w:val="24"/>
          <w:shd w:val="clear" w:color="auto" w:fill="FFFFFF"/>
          <w:rtl/>
        </w:rPr>
        <w:t xml:space="preserve">در </w:t>
      </w:r>
      <w:r w:rsidR="005820A6" w:rsidRPr="001F3674">
        <w:rPr>
          <w:rFonts w:ascii="Calibri" w:hAnsi="Calibri" w:cs="Calibri"/>
          <w:color w:val="202122"/>
          <w:sz w:val="24"/>
          <w:szCs w:val="24"/>
          <w:shd w:val="clear" w:color="auto" w:fill="FFFFFF"/>
          <w:rtl/>
        </w:rPr>
        <w:lastRenderedPageBreak/>
        <w:t>عین حال اینان در متابعت خود از مکتب حنبلی، تفاسیری را ارایه می دهند که ممکن است با ریشه های اصیل آن مکتب مطابقت نداشته باشد.</w:t>
      </w:r>
    </w:p>
    <w:p w14:paraId="1E66C190" w14:textId="625AE5BB" w:rsidR="004C5122" w:rsidRPr="001F3674" w:rsidRDefault="005820A6" w:rsidP="005820A6">
      <w:pPr>
        <w:shd w:val="clear" w:color="auto" w:fill="FFFFFF"/>
        <w:bidi/>
        <w:spacing w:before="100" w:beforeAutospacing="1" w:after="24" w:line="240" w:lineRule="auto"/>
        <w:ind w:right="384"/>
        <w:rPr>
          <w:rFonts w:ascii="Calibri" w:hAnsi="Calibri" w:cs="Calibri"/>
          <w:color w:val="212529"/>
          <w:sz w:val="24"/>
          <w:szCs w:val="24"/>
          <w:shd w:val="clear" w:color="auto" w:fill="FFFFFF"/>
          <w:rtl/>
        </w:rPr>
      </w:pPr>
      <w:r w:rsidRPr="001F3674">
        <w:rPr>
          <w:rFonts w:ascii="Calibri" w:hAnsi="Calibri" w:cs="Calibri"/>
          <w:color w:val="212529"/>
          <w:sz w:val="24"/>
          <w:szCs w:val="24"/>
          <w:shd w:val="clear" w:color="auto" w:fill="FFFFFF"/>
          <w:rtl/>
        </w:rPr>
        <w:t>از اصلی ترین و مهمترین آموزه های مکتب فقهی حنبلی  دوری گزیدن از کلام و یا آموزه های رأی است زیرا که این مکتب در پی آن است که از ایجاد شقوق در دیانت اسلام جلوگیری کرده و با یادآوری شیوه زندگی صحابه سلف نه تنها زهد ورزی به عنوان سند حجت دین باوری قرار دهد، از فرو افتادن به الزامات زندگی متفاوت از سلف صالح که ممکن است نوعی بدعت نیز باشد، جلوگیری نماید. علاوه بر این،  همان تاکید جازم به قرآن و سنت نقلی آنان را در جبه مخالف اندیشه های شهودی و عرفانی نیز قرار می دهد.</w:t>
      </w:r>
      <w:r w:rsidR="004E24FF" w:rsidRPr="001F3674">
        <w:rPr>
          <w:rFonts w:ascii="Calibri" w:hAnsi="Calibri" w:cs="Calibri"/>
          <w:color w:val="212529"/>
          <w:sz w:val="24"/>
          <w:szCs w:val="24"/>
          <w:shd w:val="clear" w:color="auto" w:fill="FFFFFF"/>
          <w:rtl/>
        </w:rPr>
        <w:t xml:space="preserve"> آنچه که برای این مقاله حائز اهمیت است اینکه احمد حنبل در نگاه خود به دیانت اسلام پاک اندیشی بود که دغدغه خاطر او فقط در صیانت از اسلام در برابر بدعت ها و در نتیجه ایجاد چند دستگی میان مسلمانان خلاصه می شد. همین امر باعث می شد که احمد حنبل در برابر بدعت هایی دستگاه خلافت عباسی ایجاد می کرد قرار گیرد. در حقیقت با تلاشی که برای توسعه خوانش حاص خود از اسلام و حدیث </w:t>
      </w:r>
      <w:r w:rsidR="00B1646E" w:rsidRPr="001F3674">
        <w:rPr>
          <w:rFonts w:ascii="Calibri" w:hAnsi="Calibri" w:cs="Calibri"/>
          <w:color w:val="212529"/>
          <w:sz w:val="24"/>
          <w:szCs w:val="24"/>
          <w:shd w:val="clear" w:color="auto" w:fill="FFFFFF"/>
          <w:rtl/>
        </w:rPr>
        <w:t xml:space="preserve">در پیش گرفت، نوعی برتری علمای دین بر رهبران سیاسی را بنیانگذاری کرد که شاید بتواند مبنایی برای تاسیس امارت اسلامی طالبان امروز باشد. </w:t>
      </w:r>
      <w:r w:rsidR="004C5122" w:rsidRPr="001F3674">
        <w:rPr>
          <w:rFonts w:ascii="Calibri" w:hAnsi="Calibri" w:cs="Calibri"/>
          <w:color w:val="212529"/>
          <w:sz w:val="24"/>
          <w:szCs w:val="24"/>
          <w:shd w:val="clear" w:color="auto" w:fill="FFFFFF"/>
          <w:rtl/>
        </w:rPr>
        <w:t>بی تردید او دولت و حکومت را زمانی مشروع می دانست که نمادی از شریعت اسلامی بوده و هدایت امور جامعه را در اختیار علمی مذهب قرار دهد.</w:t>
      </w:r>
    </w:p>
    <w:p w14:paraId="326B8CD9" w14:textId="25C44C13" w:rsidR="00480511" w:rsidRPr="001F3674" w:rsidRDefault="00AE0C32" w:rsidP="004C5122">
      <w:pPr>
        <w:shd w:val="clear" w:color="auto" w:fill="FFFFFF"/>
        <w:bidi/>
        <w:spacing w:before="100" w:beforeAutospacing="1" w:after="24" w:line="240" w:lineRule="auto"/>
        <w:ind w:right="384"/>
        <w:rPr>
          <w:rFonts w:ascii="Calibri" w:hAnsi="Calibri" w:cs="Calibri"/>
          <w:color w:val="202122"/>
          <w:sz w:val="24"/>
          <w:szCs w:val="24"/>
          <w:shd w:val="clear" w:color="auto" w:fill="FFFFFF"/>
          <w:rtl/>
        </w:rPr>
      </w:pPr>
      <w:r w:rsidRPr="001F3674">
        <w:rPr>
          <w:rFonts w:ascii="Calibri" w:hAnsi="Calibri" w:cs="Calibri"/>
          <w:color w:val="212529"/>
          <w:sz w:val="24"/>
          <w:szCs w:val="24"/>
          <w:shd w:val="clear" w:color="auto" w:fill="FFFFFF"/>
          <w:rtl/>
        </w:rPr>
        <w:t xml:space="preserve">اعتقادات احمد بن حنبل </w:t>
      </w:r>
      <w:r w:rsidR="004C5122" w:rsidRPr="001F3674">
        <w:rPr>
          <w:rFonts w:ascii="Calibri" w:hAnsi="Calibri" w:cs="Calibri"/>
          <w:color w:val="202122"/>
          <w:sz w:val="24"/>
          <w:szCs w:val="24"/>
          <w:shd w:val="clear" w:color="auto" w:fill="FFFFFF"/>
          <w:rtl/>
        </w:rPr>
        <w:t xml:space="preserve">در قرن هشتم هجری توسط </w:t>
      </w:r>
      <w:hyperlink r:id="rId11" w:tooltip="ابن تیمیه" w:history="1">
        <w:r w:rsidR="004C5122" w:rsidRPr="001F3674">
          <w:rPr>
            <w:rStyle w:val="Hyperlink"/>
            <w:rFonts w:ascii="Calibri" w:hAnsi="Calibri" w:cs="Calibri"/>
            <w:color w:val="auto"/>
            <w:sz w:val="24"/>
            <w:szCs w:val="24"/>
            <w:u w:val="none"/>
            <w:shd w:val="clear" w:color="auto" w:fill="FFFFFF"/>
            <w:rtl/>
          </w:rPr>
          <w:t>ابن تیمیه</w:t>
        </w:r>
      </w:hyperlink>
      <w:r w:rsidR="004C5122" w:rsidRPr="001F3674">
        <w:rPr>
          <w:rFonts w:ascii="Calibri" w:hAnsi="Calibri" w:cs="Calibri"/>
          <w:color w:val="202122"/>
          <w:sz w:val="24"/>
          <w:szCs w:val="24"/>
          <w:shd w:val="clear" w:color="auto" w:fill="FFFFFF"/>
        </w:rPr>
        <w:t> </w:t>
      </w:r>
      <w:r w:rsidR="004C5122" w:rsidRPr="001F3674">
        <w:rPr>
          <w:rFonts w:ascii="Calibri" w:hAnsi="Calibri" w:cs="Calibri"/>
          <w:color w:val="202122"/>
          <w:sz w:val="24"/>
          <w:szCs w:val="24"/>
          <w:shd w:val="clear" w:color="auto" w:fill="FFFFFF"/>
          <w:rtl/>
        </w:rPr>
        <w:t xml:space="preserve"> دنبال</w:t>
      </w:r>
      <w:r w:rsidR="00E70B9F" w:rsidRPr="001F3674">
        <w:rPr>
          <w:rFonts w:ascii="Calibri" w:hAnsi="Calibri" w:cs="Calibri"/>
          <w:color w:val="202122"/>
          <w:sz w:val="24"/>
          <w:szCs w:val="24"/>
          <w:shd w:val="clear" w:color="auto" w:fill="FFFFFF"/>
          <w:rtl/>
        </w:rPr>
        <w:t>. شاید نو آوری ابن تیمیه در توضیح دادن رابطه میان عقل و قرآن بهتر نمایان شود.</w:t>
      </w:r>
      <w:r w:rsidR="0041517F" w:rsidRPr="001F3674">
        <w:rPr>
          <w:rStyle w:val="FootnoteReference"/>
          <w:rFonts w:ascii="Calibri" w:hAnsi="Calibri" w:cs="Calibri"/>
          <w:color w:val="202122"/>
          <w:sz w:val="24"/>
          <w:szCs w:val="24"/>
          <w:shd w:val="clear" w:color="auto" w:fill="FFFFFF"/>
          <w:rtl/>
        </w:rPr>
        <w:footnoteReference w:id="2"/>
      </w:r>
      <w:r w:rsidR="00E70B9F" w:rsidRPr="001F3674">
        <w:rPr>
          <w:rFonts w:ascii="Calibri" w:hAnsi="Calibri" w:cs="Calibri"/>
          <w:color w:val="202122"/>
          <w:sz w:val="24"/>
          <w:szCs w:val="24"/>
          <w:shd w:val="clear" w:color="auto" w:fill="FFFFFF"/>
          <w:rtl/>
        </w:rPr>
        <w:t xml:space="preserve"> او سعی می کرد توضیح دهد که عقلانیت پدیده ای نادرست و در مقابل با اسلام نمی باشد. اما استدلال عقلایی تا جایی اعتبار دارد که </w:t>
      </w:r>
      <w:r w:rsidR="00E70B9F" w:rsidRPr="001F3674">
        <w:rPr>
          <w:rFonts w:ascii="Calibri" w:hAnsi="Calibri" w:cs="Calibri"/>
          <w:color w:val="000000"/>
          <w:sz w:val="24"/>
          <w:szCs w:val="24"/>
          <w:shd w:val="clear" w:color="auto" w:fill="FFFFFF"/>
          <w:rtl/>
        </w:rPr>
        <w:t>با قرآن‌ و حدیث‌  در</w:t>
      </w:r>
      <w:r w:rsidRPr="001F3674">
        <w:rPr>
          <w:rFonts w:ascii="Calibri" w:hAnsi="Calibri" w:cs="Calibri"/>
          <w:color w:val="000000"/>
          <w:sz w:val="24"/>
          <w:szCs w:val="24"/>
          <w:shd w:val="clear" w:color="auto" w:fill="FFFFFF"/>
          <w:rtl/>
        </w:rPr>
        <w:t xml:space="preserve"> </w:t>
      </w:r>
      <w:r w:rsidR="00E70B9F" w:rsidRPr="001F3674">
        <w:rPr>
          <w:rFonts w:ascii="Calibri" w:hAnsi="Calibri" w:cs="Calibri"/>
          <w:color w:val="000000"/>
          <w:sz w:val="24"/>
          <w:szCs w:val="24"/>
          <w:shd w:val="clear" w:color="auto" w:fill="FFFFFF"/>
          <w:rtl/>
        </w:rPr>
        <w:t>تعارض‌ نباشد</w:t>
      </w:r>
      <w:r w:rsidR="00E70B9F" w:rsidRPr="001F3674">
        <w:rPr>
          <w:rFonts w:ascii="Calibri" w:hAnsi="Calibri" w:cs="Calibri"/>
          <w:color w:val="000000"/>
          <w:sz w:val="24"/>
          <w:szCs w:val="24"/>
          <w:shd w:val="clear" w:color="auto" w:fill="FFFFFF"/>
        </w:rPr>
        <w:t>.</w:t>
      </w:r>
      <w:r w:rsidR="00E70B9F" w:rsidRPr="001F3674">
        <w:rPr>
          <w:rFonts w:ascii="Calibri" w:hAnsi="Calibri" w:cs="Calibri"/>
          <w:color w:val="000000"/>
          <w:sz w:val="24"/>
          <w:szCs w:val="24"/>
          <w:shd w:val="clear" w:color="auto" w:fill="FFFFFF"/>
          <w:rtl/>
        </w:rPr>
        <w:t xml:space="preserve"> </w:t>
      </w:r>
      <w:r w:rsidR="00E70B9F" w:rsidRPr="001F3674">
        <w:rPr>
          <w:rFonts w:ascii="Calibri" w:hAnsi="Calibri" w:cs="Calibri"/>
          <w:color w:val="202122"/>
          <w:sz w:val="24"/>
          <w:szCs w:val="24"/>
          <w:shd w:val="clear" w:color="auto" w:fill="FFFFFF"/>
          <w:rtl/>
        </w:rPr>
        <w:t xml:space="preserve">بنابراین عقل سالم و صریح همواره </w:t>
      </w:r>
      <w:r w:rsidR="00E70B9F" w:rsidRPr="001F3674">
        <w:rPr>
          <w:rFonts w:ascii="Calibri" w:hAnsi="Calibri" w:cs="Calibri"/>
          <w:color w:val="000000"/>
          <w:sz w:val="24"/>
          <w:szCs w:val="24"/>
          <w:shd w:val="clear" w:color="auto" w:fill="FFFFFF"/>
          <w:rtl/>
        </w:rPr>
        <w:t xml:space="preserve">موافق‌ قرآن‌ و حدیث‌ می باشد. هرگاه این رابطه از مدار اصلی خود خارج شود، بدعت شکل می گیرد. </w:t>
      </w:r>
      <w:r w:rsidR="00E70B9F" w:rsidRPr="001F3674">
        <w:rPr>
          <w:rFonts w:ascii="Calibri" w:hAnsi="Calibri" w:cs="Calibri"/>
          <w:color w:val="202122"/>
          <w:sz w:val="24"/>
          <w:szCs w:val="24"/>
          <w:shd w:val="clear" w:color="auto" w:fill="FFFFFF"/>
          <w:rtl/>
        </w:rPr>
        <w:t xml:space="preserve"> </w:t>
      </w:r>
      <w:r w:rsidRPr="001F3674">
        <w:rPr>
          <w:rFonts w:ascii="Calibri" w:hAnsi="Calibri" w:cs="Calibri"/>
          <w:color w:val="202122"/>
          <w:sz w:val="24"/>
          <w:szCs w:val="24"/>
          <w:shd w:val="clear" w:color="auto" w:fill="FFFFFF"/>
          <w:rtl/>
        </w:rPr>
        <w:t xml:space="preserve">به این ترتیب سلفی گری به مکتب فقهی قدرتمندی تبدیل شد که با با تکیه بر ضرورت اصلاح در فهم اسلام و نیز ضرورت پاکسازی عقاید و باورها، ریشه های عمیقی در عربستان سعودی امروز </w:t>
      </w:r>
      <w:r w:rsidR="00163AAA" w:rsidRPr="001F3674">
        <w:rPr>
          <w:rFonts w:ascii="Calibri" w:hAnsi="Calibri" w:cs="Calibri"/>
          <w:color w:val="202122"/>
          <w:sz w:val="24"/>
          <w:szCs w:val="24"/>
          <w:shd w:val="clear" w:color="auto" w:fill="FFFFFF"/>
          <w:rtl/>
        </w:rPr>
        <w:t xml:space="preserve">که مهد جهان اسلام می باشد، </w:t>
      </w:r>
      <w:r w:rsidRPr="001F3674">
        <w:rPr>
          <w:rFonts w:ascii="Calibri" w:hAnsi="Calibri" w:cs="Calibri"/>
          <w:color w:val="202122"/>
          <w:sz w:val="24"/>
          <w:szCs w:val="24"/>
          <w:shd w:val="clear" w:color="auto" w:fill="FFFFFF"/>
          <w:rtl/>
        </w:rPr>
        <w:t xml:space="preserve">دواند. </w:t>
      </w:r>
      <w:r w:rsidR="00163AAA" w:rsidRPr="001F3674">
        <w:rPr>
          <w:rFonts w:ascii="Calibri" w:hAnsi="Calibri" w:cs="Calibri"/>
          <w:color w:val="202122"/>
          <w:sz w:val="24"/>
          <w:szCs w:val="24"/>
          <w:shd w:val="clear" w:color="auto" w:fill="FFFFFF"/>
          <w:rtl/>
        </w:rPr>
        <w:t>به تدریج اینگونه عقاید جای بیشتر برای خود باز کرده و در زمان امپراطوری عثمانی به عنوان چهارمین مکتب فقهی جهان اهل تسنن به رسمیت شناخته شد. ویژگی های این مکتب را می توان بطور خلاصه اینگونه بر شمرد:</w:t>
      </w:r>
    </w:p>
    <w:p w14:paraId="09FB1814" w14:textId="1EAD0829" w:rsidR="00163AAA" w:rsidRPr="001F3674" w:rsidRDefault="00163AAA" w:rsidP="00163AAA">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پیام دین اسلام را باید تنها با توسل به قرآن و حدیث دریافت</w:t>
      </w:r>
    </w:p>
    <w:p w14:paraId="1165539E" w14:textId="4BD2436F" w:rsidR="00163AAA" w:rsidRPr="001F3674" w:rsidRDefault="00163AAA" w:rsidP="00163AAA">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برای این منظور، سلف صالح تنها معیار شناخت و قضاوت هستند زیرا که آنان فهم روشن و صریحی از دیانت اسلام را دارا می باشد</w:t>
      </w:r>
    </w:p>
    <w:p w14:paraId="5C71E991" w14:textId="5F491B3C" w:rsidR="00163AAA" w:rsidRPr="001F3674" w:rsidRDefault="00163AAA" w:rsidP="00163AAA">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زهد و پاکی و دوری گزیدن از وسوسه های دنیایی که موجبات فساد را فراهم می آورد، تکلیفی غیر قابل اجتناب است</w:t>
      </w:r>
    </w:p>
    <w:p w14:paraId="12A6B6AC" w14:textId="5844F268" w:rsidR="00163AAA" w:rsidRPr="001F3674" w:rsidRDefault="00163AAA" w:rsidP="00163AAA">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عقل در مقام مقایسه با قرآن ناتوان است</w:t>
      </w:r>
      <w:r w:rsidR="00574983" w:rsidRPr="001F3674">
        <w:rPr>
          <w:rFonts w:ascii="Calibri" w:hAnsi="Calibri" w:cs="Calibri"/>
          <w:sz w:val="24"/>
          <w:szCs w:val="24"/>
          <w:rtl/>
          <w:lang w:val="en-US"/>
        </w:rPr>
        <w:t>. بنابراین، در احکام فقهی باید از اجماع و تفسیر فروگذاری کرد</w:t>
      </w:r>
    </w:p>
    <w:p w14:paraId="16D003CC" w14:textId="749BCE4A" w:rsidR="00574983" w:rsidRPr="001F3674" w:rsidRDefault="00574983" w:rsidP="00574983">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بدعت زدایی از دیانت اسلام موجب همگرایی و وحدت در میان مسلمانان خواهد شد</w:t>
      </w:r>
    </w:p>
    <w:p w14:paraId="1845DABB" w14:textId="707C2BE8" w:rsidR="00574983" w:rsidRPr="001F3674" w:rsidRDefault="00574983" w:rsidP="00574983">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از نقطه نظر سیاست، خلافت اسلامی امری مقبول است ولی تا زمانیکه بر اساس معیارهای شریعت به اداره جوامع اسلامی بپردازد</w:t>
      </w:r>
    </w:p>
    <w:p w14:paraId="66AD63A2" w14:textId="45D3DB23" w:rsidR="00574983" w:rsidRPr="001F3674" w:rsidRDefault="00574983" w:rsidP="00574983">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این نگرش به سیاست راه را برای آنچه امارت اسلامی، در مقابله با مفهوم دولت مدرن، هموار می نماید</w:t>
      </w:r>
    </w:p>
    <w:p w14:paraId="05C9E605" w14:textId="77777777" w:rsidR="00574983" w:rsidRPr="001F3674" w:rsidRDefault="00574983" w:rsidP="00574983">
      <w:pPr>
        <w:pStyle w:val="ListParagraph"/>
        <w:numPr>
          <w:ilvl w:val="0"/>
          <w:numId w:val="2"/>
        </w:numPr>
        <w:shd w:val="clear" w:color="auto" w:fill="FFFFFF"/>
        <w:bidi/>
        <w:spacing w:before="100" w:beforeAutospacing="1" w:after="24" w:line="240" w:lineRule="auto"/>
        <w:ind w:right="384"/>
        <w:rPr>
          <w:rFonts w:ascii="Calibri" w:hAnsi="Calibri" w:cs="Calibri"/>
          <w:sz w:val="24"/>
          <w:szCs w:val="24"/>
          <w:lang w:val="en-US"/>
        </w:rPr>
      </w:pPr>
      <w:r w:rsidRPr="001F3674">
        <w:rPr>
          <w:rFonts w:ascii="Calibri" w:hAnsi="Calibri" w:cs="Calibri"/>
          <w:sz w:val="24"/>
          <w:szCs w:val="24"/>
          <w:rtl/>
          <w:lang w:val="en-US"/>
        </w:rPr>
        <w:t>شیعیان از مدار اسلام خارج می باشند چرا که در احکام و باورهای خود به عقل و اجماع اهتمام می ورزند</w:t>
      </w:r>
    </w:p>
    <w:p w14:paraId="6B8AAB99" w14:textId="21B70DF3" w:rsidR="00574983" w:rsidRPr="001F3674" w:rsidRDefault="00574983" w:rsidP="00574983">
      <w:pPr>
        <w:pStyle w:val="ListParagraph"/>
        <w:numPr>
          <w:ilvl w:val="0"/>
          <w:numId w:val="2"/>
        </w:numPr>
        <w:shd w:val="clear" w:color="auto" w:fill="FFFFFF"/>
        <w:bidi/>
        <w:spacing w:before="100" w:beforeAutospacing="1" w:after="24" w:line="240" w:lineRule="auto"/>
        <w:ind w:right="384"/>
        <w:rPr>
          <w:rFonts w:ascii="Calibri" w:hAnsi="Calibri" w:cs="Calibri"/>
          <w:sz w:val="24"/>
          <w:szCs w:val="24"/>
          <w:rtl/>
          <w:lang w:val="en-US"/>
        </w:rPr>
      </w:pPr>
      <w:r w:rsidRPr="001F3674">
        <w:rPr>
          <w:rFonts w:ascii="Calibri" w:hAnsi="Calibri" w:cs="Calibri"/>
          <w:sz w:val="24"/>
          <w:szCs w:val="24"/>
          <w:rtl/>
          <w:lang w:val="en-US"/>
        </w:rPr>
        <w:t>در حالیکه بزرگان مکتب حنبلی مانند ابن تیمیه و یا ابن قیم به درون گرایی صوفیانه برای زهد و پاکی روح نیز راه یافته بودند</w:t>
      </w:r>
      <w:r w:rsidR="00271BCF" w:rsidRPr="001F3674">
        <w:rPr>
          <w:rStyle w:val="FootnoteReference"/>
          <w:rFonts w:ascii="Calibri" w:hAnsi="Calibri" w:cs="Calibri"/>
          <w:sz w:val="24"/>
          <w:szCs w:val="24"/>
          <w:rtl/>
          <w:lang w:val="en-US"/>
        </w:rPr>
        <w:footnoteReference w:id="3"/>
      </w:r>
      <w:r w:rsidRPr="001F3674">
        <w:rPr>
          <w:rFonts w:ascii="Calibri" w:hAnsi="Calibri" w:cs="Calibri"/>
          <w:sz w:val="24"/>
          <w:szCs w:val="24"/>
          <w:rtl/>
          <w:lang w:val="en-US"/>
        </w:rPr>
        <w:t xml:space="preserve">، امروزه </w:t>
      </w:r>
      <w:r w:rsidR="00440419" w:rsidRPr="001F3674">
        <w:rPr>
          <w:rFonts w:ascii="Calibri" w:hAnsi="Calibri" w:cs="Calibri"/>
          <w:sz w:val="24"/>
          <w:szCs w:val="24"/>
          <w:rtl/>
          <w:lang w:val="en-US"/>
        </w:rPr>
        <w:t xml:space="preserve">پیروان مذهب فقهی حنبلی خود را در برابر صوفی گری قرار می دهند. </w:t>
      </w:r>
      <w:r w:rsidRPr="001F3674">
        <w:rPr>
          <w:rFonts w:ascii="Calibri" w:hAnsi="Calibri" w:cs="Calibri"/>
          <w:sz w:val="24"/>
          <w:szCs w:val="24"/>
          <w:rtl/>
          <w:lang w:val="en-US"/>
        </w:rPr>
        <w:t xml:space="preserve"> </w:t>
      </w:r>
    </w:p>
    <w:p w14:paraId="276E29A4" w14:textId="69EBD2AA" w:rsidR="00480511" w:rsidRPr="001F3674" w:rsidRDefault="009D78CF" w:rsidP="00480511">
      <w:pPr>
        <w:shd w:val="clear" w:color="auto" w:fill="FFFFFF"/>
        <w:bidi/>
        <w:spacing w:before="100" w:beforeAutospacing="1" w:after="24" w:line="240" w:lineRule="auto"/>
        <w:ind w:right="384"/>
        <w:rPr>
          <w:rFonts w:ascii="Calibri" w:eastAsia="Times New Roman" w:hAnsi="Calibri" w:cs="Calibri"/>
          <w:b/>
          <w:bCs/>
          <w:sz w:val="24"/>
          <w:szCs w:val="24"/>
          <w:rtl/>
          <w:lang w:eastAsia="en-CA"/>
        </w:rPr>
      </w:pPr>
      <w:r w:rsidRPr="001F3674">
        <w:rPr>
          <w:rFonts w:ascii="Calibri" w:eastAsia="Times New Roman" w:hAnsi="Calibri" w:cs="Calibri"/>
          <w:b/>
          <w:bCs/>
          <w:sz w:val="24"/>
          <w:szCs w:val="24"/>
          <w:rtl/>
          <w:lang w:eastAsia="en-CA"/>
        </w:rPr>
        <w:lastRenderedPageBreak/>
        <w:t>سلفی گری متأخر و جزم گرایی دینی</w:t>
      </w:r>
    </w:p>
    <w:p w14:paraId="47536A52" w14:textId="5F633F1F" w:rsidR="00AA5E11" w:rsidRPr="001F3674" w:rsidRDefault="009D78CF" w:rsidP="00AA5E11">
      <w:pPr>
        <w:shd w:val="clear" w:color="auto" w:fill="FFFFFF"/>
        <w:bidi/>
        <w:spacing w:before="100" w:beforeAutospacing="1" w:after="24" w:line="240" w:lineRule="auto"/>
        <w:ind w:right="384"/>
        <w:rPr>
          <w:rFonts w:ascii="Calibri" w:eastAsia="Times New Roman" w:hAnsi="Calibri" w:cs="Calibri"/>
          <w:sz w:val="24"/>
          <w:szCs w:val="24"/>
          <w:rtl/>
          <w:lang w:val="en-US" w:eastAsia="en-CA"/>
        </w:rPr>
      </w:pPr>
      <w:r w:rsidRPr="001F3674">
        <w:rPr>
          <w:rFonts w:ascii="Calibri" w:eastAsia="Times New Roman" w:hAnsi="Calibri" w:cs="Calibri"/>
          <w:sz w:val="24"/>
          <w:szCs w:val="24"/>
          <w:rtl/>
          <w:lang w:eastAsia="en-CA"/>
        </w:rPr>
        <w:t>ظهور موج جدیدی از سلفی گری از نقطه نظر نگاه به امر جامعه و سیاست، با سلفی گرایی قدیم تفاوتهایی دارد.</w:t>
      </w:r>
      <w:r w:rsidR="00034935" w:rsidRPr="001F3674">
        <w:rPr>
          <w:rFonts w:ascii="Calibri" w:eastAsia="Times New Roman" w:hAnsi="Calibri" w:cs="Calibri"/>
          <w:sz w:val="24"/>
          <w:szCs w:val="24"/>
          <w:lang w:eastAsia="en-CA"/>
        </w:rPr>
        <w:t xml:space="preserve">  </w:t>
      </w:r>
      <w:r w:rsidR="002C12DE" w:rsidRPr="001F3674">
        <w:rPr>
          <w:rFonts w:ascii="Calibri" w:eastAsia="Times New Roman" w:hAnsi="Calibri" w:cs="Calibri"/>
          <w:sz w:val="24"/>
          <w:szCs w:val="24"/>
          <w:rtl/>
          <w:lang w:eastAsia="en-CA"/>
        </w:rPr>
        <w:t xml:space="preserve">این موج جدید در اواسط قرن نوزدهم، به عنوان یک جنبش فکری در دانشگاه الازهر ، به رهبری محمد عبده  و رشید رضا آغاز و بر پایه ای وسیع بنا نهاده شد. اینان همچون آموزگاران سلف خویش به دنبال اصلاحات تدریجی اجتماعی  که به عنوان بخشی از دعوت به اسلام می باشد، از طریق آموزش اهتمام می ورزیدند. روش آنان برای تغییر سیاسی تا به امروز در گروههای سلفی مانند اخوان المسلمین همچنان ادامه دارد.  به موازات همین تلاش ها برای اصلاح در دیانت اسلام، محمد عبدالوهاب در همان حوالی نیمه قرن نوزدهم </w:t>
      </w:r>
      <w:r w:rsidR="00AA5E11" w:rsidRPr="001F3674">
        <w:rPr>
          <w:rFonts w:ascii="Calibri" w:eastAsia="Times New Roman" w:hAnsi="Calibri" w:cs="Calibri"/>
          <w:sz w:val="24"/>
          <w:szCs w:val="24"/>
          <w:rtl/>
          <w:lang w:eastAsia="en-CA"/>
        </w:rPr>
        <w:t xml:space="preserve">طرح خود را برای احیای اسلام به اجرا گذاشت. مهم این است که دریابیم این طرح با ابعاد سیاسی مهمی برای سامان بخشیدن به شبه جزیره عربستان همراه بود. در آن زمان، </w:t>
      </w:r>
      <w:r w:rsidR="00AA5E11" w:rsidRPr="001F3674">
        <w:rPr>
          <w:rFonts w:ascii="Calibri" w:eastAsia="Times New Roman" w:hAnsi="Calibri" w:cs="Calibri"/>
          <w:sz w:val="24"/>
          <w:szCs w:val="24"/>
          <w:rtl/>
          <w:lang w:val="en-US" w:eastAsia="en-CA"/>
        </w:rPr>
        <w:t>عربستان گرفتار آشفتگی، خشونت، و درگیری های بومی بود. نه سازمان قبیله ای منظمی وجود داشت، و نه حکومتی مرکزی برای اداره آن سرزمین. زندگی عشایری شبانی، بادیه نشینی، و قبیله گرایی تنها معیارهای زندگی در شبه جزیره بودند. شیخ محمد بن عبدالوهاب به شدت از این شرایط آگاه بود و به دنبال اتحاد مردم از طریق شریعت  می گشت.</w:t>
      </w:r>
    </w:p>
    <w:p w14:paraId="010E1C27" w14:textId="1592C630" w:rsidR="004B4965" w:rsidRPr="001F3674" w:rsidRDefault="00AA5E11" w:rsidP="00B253D3">
      <w:pPr>
        <w:shd w:val="clear" w:color="auto" w:fill="FFFFFF"/>
        <w:bidi/>
        <w:spacing w:before="100" w:beforeAutospacing="1" w:after="24" w:line="240" w:lineRule="auto"/>
        <w:ind w:right="384"/>
        <w:rPr>
          <w:rFonts w:ascii="Calibri" w:eastAsia="Times New Roman" w:hAnsi="Calibri" w:cs="Calibri"/>
          <w:sz w:val="24"/>
          <w:szCs w:val="24"/>
          <w:lang w:eastAsia="en-CA"/>
        </w:rPr>
      </w:pPr>
      <w:r w:rsidRPr="001F3674">
        <w:rPr>
          <w:rFonts w:ascii="Calibri" w:eastAsia="Times New Roman" w:hAnsi="Calibri" w:cs="Calibri"/>
          <w:sz w:val="24"/>
          <w:szCs w:val="24"/>
          <w:rtl/>
          <w:lang w:eastAsia="en-CA"/>
        </w:rPr>
        <w:t xml:space="preserve">عبدالوهاب به تبلیغ و تفاسیر دقیقی از اسلام سنی پرداخت تا بتواند جامعه خود را با ایمان به اسلام پیوندی تازه بخشد. </w:t>
      </w:r>
      <w:r w:rsidR="00B253D3" w:rsidRPr="001F3674">
        <w:rPr>
          <w:rFonts w:ascii="Calibri" w:eastAsia="Times New Roman" w:hAnsi="Calibri" w:cs="Calibri"/>
          <w:sz w:val="24"/>
          <w:szCs w:val="24"/>
          <w:rtl/>
          <w:lang w:eastAsia="en-CA"/>
        </w:rPr>
        <w:t xml:space="preserve">برای این هدف برای او راهی بجز مقابله با اندیشه های صوفیانه از یکسو، و نظریه های شیعی از دیگر سو، وجود نداشت. و برای این منظور مذهب حنبلی مناسبترین راه برای دستیابی به اهداف مورد نظر او بود. او </w:t>
      </w:r>
      <w:r w:rsidRPr="001F3674">
        <w:rPr>
          <w:rFonts w:ascii="Calibri" w:eastAsia="Times New Roman" w:hAnsi="Calibri" w:cs="Calibri"/>
          <w:sz w:val="24"/>
          <w:szCs w:val="24"/>
          <w:rtl/>
          <w:lang w:eastAsia="en-CA"/>
        </w:rPr>
        <w:t xml:space="preserve">ویژه </w:t>
      </w:r>
      <w:r w:rsidR="00B253D3" w:rsidRPr="001F3674">
        <w:rPr>
          <w:rFonts w:ascii="Calibri" w:eastAsia="Times New Roman" w:hAnsi="Calibri" w:cs="Calibri"/>
          <w:sz w:val="24"/>
          <w:szCs w:val="24"/>
          <w:rtl/>
          <w:lang w:eastAsia="en-CA"/>
        </w:rPr>
        <w:t>عمیقا تحت تاثیر نظریه های ابن تیمیه بود</w:t>
      </w:r>
      <w:r w:rsidRPr="001F3674">
        <w:rPr>
          <w:rFonts w:ascii="Calibri" w:eastAsia="Times New Roman" w:hAnsi="Calibri" w:cs="Calibri"/>
          <w:sz w:val="24"/>
          <w:szCs w:val="24"/>
          <w:rtl/>
          <w:lang w:eastAsia="en-CA"/>
        </w:rPr>
        <w:t>،</w:t>
      </w:r>
      <w:r w:rsidR="00B253D3" w:rsidRPr="001F3674">
        <w:rPr>
          <w:rFonts w:ascii="Calibri" w:eastAsia="Times New Roman" w:hAnsi="Calibri" w:cs="Calibri"/>
          <w:sz w:val="24"/>
          <w:szCs w:val="24"/>
          <w:rtl/>
          <w:lang w:eastAsia="en-CA"/>
        </w:rPr>
        <w:t xml:space="preserve"> و از این بابت همان اعتقادات جزمی مقابله با تفسیر را بهترین راه حل برای مبارزه با بدعت می دانست. عبدالوهاب با متقاعد ساختن سران اقوام محلی به سرعت توانست از طریق تکیه بر شریعت اسلام اصلاحات خود را آغاز کند. مهمترین تکیه گاه او تبلیغ برای یگانگی خداوند </w:t>
      </w:r>
      <w:r w:rsidR="004B4965" w:rsidRPr="001F3674">
        <w:rPr>
          <w:rFonts w:ascii="Calibri" w:eastAsia="Times New Roman" w:hAnsi="Calibri" w:cs="Calibri"/>
          <w:sz w:val="24"/>
          <w:szCs w:val="24"/>
          <w:rtl/>
          <w:lang w:eastAsia="en-CA"/>
        </w:rPr>
        <w:t>و ت</w:t>
      </w:r>
      <w:r w:rsidR="00B253D3" w:rsidRPr="001F3674">
        <w:rPr>
          <w:rFonts w:ascii="Calibri" w:eastAsia="Times New Roman" w:hAnsi="Calibri" w:cs="Calibri"/>
          <w:sz w:val="24"/>
          <w:szCs w:val="24"/>
          <w:rtl/>
          <w:lang w:eastAsia="en-CA"/>
        </w:rPr>
        <w:t xml:space="preserve">عهدات بندگان </w:t>
      </w:r>
      <w:r w:rsidR="004B4965" w:rsidRPr="001F3674">
        <w:rPr>
          <w:rFonts w:ascii="Calibri" w:eastAsia="Times New Roman" w:hAnsi="Calibri" w:cs="Calibri"/>
          <w:sz w:val="24"/>
          <w:szCs w:val="24"/>
          <w:rtl/>
          <w:lang w:eastAsia="en-CA"/>
        </w:rPr>
        <w:t>برای پذیرش</w:t>
      </w:r>
      <w:r w:rsidR="00B253D3" w:rsidRPr="001F3674">
        <w:rPr>
          <w:rFonts w:ascii="Calibri" w:eastAsia="Times New Roman" w:hAnsi="Calibri" w:cs="Calibri"/>
          <w:sz w:val="24"/>
          <w:szCs w:val="24"/>
          <w:rtl/>
          <w:lang w:eastAsia="en-CA"/>
        </w:rPr>
        <w:t xml:space="preserve"> او </w:t>
      </w:r>
      <w:r w:rsidR="004B4965" w:rsidRPr="001F3674">
        <w:rPr>
          <w:rFonts w:ascii="Calibri" w:eastAsia="Times New Roman" w:hAnsi="Calibri" w:cs="Calibri"/>
          <w:sz w:val="24"/>
          <w:szCs w:val="24"/>
          <w:rtl/>
          <w:lang w:eastAsia="en-CA"/>
        </w:rPr>
        <w:t xml:space="preserve"> قرار داشت و به همین دلیل هر آنچه بجز عبادت خداوند تلقی می شد، مانند زیارت قبور ائمه و یا امامان را عین شرک می دانست.</w:t>
      </w:r>
      <w:r w:rsidR="004B4965" w:rsidRPr="001F3674">
        <w:rPr>
          <w:rStyle w:val="FootnoteReference"/>
          <w:rFonts w:ascii="Calibri" w:eastAsia="Times New Roman" w:hAnsi="Calibri" w:cs="Calibri"/>
          <w:sz w:val="24"/>
          <w:szCs w:val="24"/>
          <w:rtl/>
          <w:lang w:eastAsia="en-CA"/>
        </w:rPr>
        <w:footnoteReference w:id="4"/>
      </w:r>
    </w:p>
    <w:p w14:paraId="09039C47" w14:textId="7092B741" w:rsidR="00DE4624" w:rsidRPr="001F3674" w:rsidRDefault="00DE4624" w:rsidP="004B5683">
      <w:pPr>
        <w:shd w:val="clear" w:color="auto" w:fill="FFFFFF"/>
        <w:bidi/>
        <w:spacing w:before="100" w:beforeAutospacing="1" w:after="24" w:line="240" w:lineRule="auto"/>
        <w:ind w:right="384"/>
        <w:rPr>
          <w:rFonts w:ascii="Calibri" w:eastAsia="Times New Roman" w:hAnsi="Calibri" w:cs="Calibri"/>
          <w:sz w:val="24"/>
          <w:szCs w:val="24"/>
          <w:lang w:eastAsia="en-CA"/>
        </w:rPr>
      </w:pPr>
      <w:r w:rsidRPr="001F3674">
        <w:rPr>
          <w:rFonts w:ascii="Calibri" w:eastAsia="Times New Roman" w:hAnsi="Calibri" w:cs="Calibri"/>
          <w:sz w:val="24"/>
          <w:szCs w:val="24"/>
          <w:rtl/>
          <w:lang w:eastAsia="en-CA"/>
        </w:rPr>
        <w:t xml:space="preserve">سلفی گری رادیکال به سرعت در دو سوی جهان اسلام، یعنی عربستان سعودی و مصر، گسترش یافت تا بتواند اتحاد جهانی اسلام را باعث شود. ولی نقش عربستان سعودی پر رنگ تر و برجسته تر می باشد. تاسیس سازمانهای فراملی و تأمین مالی  آنها حلقه مرکزی این تلاشها را شکل می  بخشد. شناخته شده ترین این سازمان ها اتحادیه جهانی مسلمانان بود که در سال ١٩۶٢ در مکه تأسیس شد و کتابها و نوارهای محمد البناء ، سید قطب، و دیگر رهبران سلفی را توزیع می کرد. عربستان سعودی از دانشگاهیان دانشگاه الازهر برای تدریس در دانشگاه های خود نیز دعوت کرده است. این پل ارتباطی میان عربستان و مصر را می  بایست حول سه محور توضیح داد. نیاز به مربیان مجرب، مبارزه فیصل علیه رادیکالیزم اتحاد عربی به رهبری مصر، و در در نهایت </w:t>
      </w:r>
      <w:r w:rsidR="004B5683" w:rsidRPr="001F3674">
        <w:rPr>
          <w:rFonts w:ascii="Calibri" w:eastAsia="Times New Roman" w:hAnsi="Calibri" w:cs="Calibri"/>
          <w:sz w:val="24"/>
          <w:szCs w:val="24"/>
          <w:rtl/>
          <w:lang w:eastAsia="en-CA"/>
        </w:rPr>
        <w:t xml:space="preserve">آغوش گشوده </w:t>
      </w:r>
      <w:r w:rsidRPr="001F3674">
        <w:rPr>
          <w:rFonts w:ascii="Calibri" w:eastAsia="Times New Roman" w:hAnsi="Calibri" w:cs="Calibri"/>
          <w:sz w:val="24"/>
          <w:szCs w:val="24"/>
          <w:rtl/>
          <w:lang w:eastAsia="en-CA"/>
        </w:rPr>
        <w:t>عربستان در زمان پادشاه خالد</w:t>
      </w:r>
      <w:r w:rsidR="004B5683" w:rsidRPr="001F3674">
        <w:rPr>
          <w:rFonts w:ascii="Calibri" w:eastAsia="Times New Roman" w:hAnsi="Calibri" w:cs="Calibri"/>
          <w:sz w:val="24"/>
          <w:szCs w:val="24"/>
          <w:rtl/>
          <w:lang w:eastAsia="en-CA"/>
        </w:rPr>
        <w:t xml:space="preserve"> بر روی رهبران سلفی دیگر جوامع اسلامی</w:t>
      </w:r>
      <w:r w:rsidRPr="001F3674">
        <w:rPr>
          <w:rFonts w:ascii="Calibri" w:eastAsia="Times New Roman" w:hAnsi="Calibri" w:cs="Calibri"/>
          <w:sz w:val="24"/>
          <w:szCs w:val="24"/>
          <w:rtl/>
          <w:lang w:eastAsia="en-CA"/>
        </w:rPr>
        <w:t>.</w:t>
      </w:r>
      <w:r w:rsidR="004B5683" w:rsidRPr="001F3674">
        <w:rPr>
          <w:rStyle w:val="FootnoteReference"/>
          <w:rFonts w:ascii="Calibri" w:eastAsia="Times New Roman" w:hAnsi="Calibri" w:cs="Calibri"/>
          <w:sz w:val="24"/>
          <w:szCs w:val="24"/>
          <w:rtl/>
          <w:lang w:eastAsia="en-CA"/>
        </w:rPr>
        <w:footnoteReference w:id="5"/>
      </w:r>
      <w:r w:rsidRPr="001F3674">
        <w:rPr>
          <w:rFonts w:ascii="Calibri" w:eastAsia="Times New Roman" w:hAnsi="Calibri" w:cs="Calibri"/>
          <w:sz w:val="24"/>
          <w:szCs w:val="24"/>
          <w:rtl/>
          <w:lang w:eastAsia="en-CA"/>
        </w:rPr>
        <w:t xml:space="preserve"> </w:t>
      </w:r>
    </w:p>
    <w:p w14:paraId="478D1CF1" w14:textId="07E9F176" w:rsidR="004B5683" w:rsidRPr="001F3674" w:rsidRDefault="004B5683" w:rsidP="004B5683">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یک جریان دیگر سلفی نیز در نیمه قرن نوزدهم در شبه قاره هند شکل گرفت که توان نفوذ آن بر کشورهای منطقه و همچنین غرب به مراتب بیشتر از سلفی گرایی مصری و یا وهابی گری عربستان سعودی بود</w:t>
      </w:r>
      <w:r w:rsidRPr="001F3674">
        <w:rPr>
          <w:rFonts w:ascii="Calibri" w:eastAsia="Times New Roman" w:hAnsi="Calibri" w:cs="Calibri"/>
          <w:sz w:val="24"/>
          <w:szCs w:val="24"/>
          <w:lang w:eastAsia="en-CA"/>
        </w:rPr>
        <w:t>.</w:t>
      </w:r>
      <w:r w:rsidRPr="001F3674">
        <w:rPr>
          <w:rFonts w:ascii="Calibri" w:eastAsia="Times New Roman" w:hAnsi="Calibri" w:cs="Calibri"/>
          <w:sz w:val="24"/>
          <w:szCs w:val="24"/>
          <w:rtl/>
          <w:lang w:eastAsia="en-CA"/>
        </w:rPr>
        <w:t xml:space="preserve"> این جریان هنگامی اتفاق افتاد که به دنبال شکست نیروهای مقاومت در هندوستان در سال‌های ۱۸۵۷ و ۱۸۵۸ به وقوع پیوست. نیروهای جهادی پیرو شاه ولی الله دهلوی که توسط شاه اسماعیل نوه شاه ولی الله هدایت می‌شدند، به این نتیجه رسیدند که شکست را باید به بدعت هایی </w:t>
      </w:r>
      <w:r w:rsidR="00472896" w:rsidRPr="001F3674">
        <w:rPr>
          <w:rFonts w:ascii="Calibri" w:eastAsia="Times New Roman" w:hAnsi="Calibri" w:cs="Calibri"/>
          <w:sz w:val="24"/>
          <w:szCs w:val="24"/>
          <w:rtl/>
          <w:lang w:eastAsia="en-CA"/>
        </w:rPr>
        <w:t>مربوط دانست</w:t>
      </w:r>
      <w:r w:rsidRPr="001F3674">
        <w:rPr>
          <w:rFonts w:ascii="Calibri" w:eastAsia="Times New Roman" w:hAnsi="Calibri" w:cs="Calibri"/>
          <w:sz w:val="24"/>
          <w:szCs w:val="24"/>
          <w:rtl/>
          <w:lang w:eastAsia="en-CA"/>
        </w:rPr>
        <w:t xml:space="preserve"> که در اثر استعمار کشور و نیز تعامل با امواج غربی تفکر صورت گرفته است</w:t>
      </w:r>
      <w:r w:rsidR="00472896"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بنابراین باید به اسلام اولیه و ناب بازگشت تا از طریق آن بتوان خلافت اسلامی را به عنوان الگوی برتر برای اداره جامعه تاسیس نمود</w:t>
      </w:r>
      <w:r w:rsidR="00472896"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در همین ارتباط در سال ۱۸۶۷ افرادی مانند رشید احمد غنوشی و یا محمد قاسم </w:t>
      </w:r>
      <w:r w:rsidRPr="001F3674">
        <w:rPr>
          <w:rFonts w:ascii="Calibri" w:eastAsia="Times New Roman" w:hAnsi="Calibri" w:cs="Calibri"/>
          <w:sz w:val="24"/>
          <w:szCs w:val="24"/>
          <w:rtl/>
          <w:lang w:eastAsia="en-CA"/>
        </w:rPr>
        <w:lastRenderedPageBreak/>
        <w:t>نانوتاوی</w:t>
      </w:r>
      <w:r w:rsidR="00472896"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مدرسه دارالعلوم اسلامی را در شهر دیوبند واقع در ایالات </w:t>
      </w:r>
      <w:proofErr w:type="spellStart"/>
      <w:r w:rsidRPr="001F3674">
        <w:rPr>
          <w:rFonts w:ascii="Calibri" w:eastAsia="Times New Roman" w:hAnsi="Calibri" w:cs="Calibri"/>
          <w:sz w:val="24"/>
          <w:szCs w:val="24"/>
          <w:rtl/>
          <w:lang w:eastAsia="en-CA"/>
        </w:rPr>
        <w:t>ا</w:t>
      </w:r>
      <w:r w:rsidR="00472896" w:rsidRPr="001F3674">
        <w:rPr>
          <w:rFonts w:ascii="Calibri" w:eastAsia="Times New Roman" w:hAnsi="Calibri" w:cs="Calibri"/>
          <w:sz w:val="24"/>
          <w:szCs w:val="24"/>
          <w:rtl/>
          <w:lang w:eastAsia="en-CA"/>
        </w:rPr>
        <w:t>تار</w:t>
      </w:r>
      <w:proofErr w:type="spellEnd"/>
      <w:r w:rsidR="00472896" w:rsidRPr="001F3674">
        <w:rPr>
          <w:rFonts w:ascii="Calibri" w:eastAsia="Times New Roman" w:hAnsi="Calibri" w:cs="Calibri"/>
          <w:sz w:val="24"/>
          <w:szCs w:val="24"/>
          <w:rtl/>
          <w:lang w:eastAsia="en-CA"/>
        </w:rPr>
        <w:t xml:space="preserve"> </w:t>
      </w:r>
      <w:proofErr w:type="spellStart"/>
      <w:r w:rsidRPr="001F3674">
        <w:rPr>
          <w:rFonts w:ascii="Calibri" w:eastAsia="Times New Roman" w:hAnsi="Calibri" w:cs="Calibri"/>
          <w:sz w:val="24"/>
          <w:szCs w:val="24"/>
          <w:rtl/>
          <w:lang w:eastAsia="en-CA"/>
        </w:rPr>
        <w:t>پرادش</w:t>
      </w:r>
      <w:proofErr w:type="spellEnd"/>
      <w:r w:rsidRPr="001F3674">
        <w:rPr>
          <w:rFonts w:ascii="Calibri" w:eastAsia="Times New Roman" w:hAnsi="Calibri" w:cs="Calibri"/>
          <w:sz w:val="24"/>
          <w:szCs w:val="24"/>
          <w:rtl/>
          <w:lang w:eastAsia="en-CA"/>
        </w:rPr>
        <w:t xml:space="preserve"> بنیانگذاری کردند</w:t>
      </w:r>
      <w:r w:rsidR="00A10FB7" w:rsidRPr="001F3674">
        <w:rPr>
          <w:rStyle w:val="FootnoteReference"/>
          <w:rFonts w:ascii="Calibri" w:eastAsia="Times New Roman" w:hAnsi="Calibri" w:cs="Calibri"/>
          <w:sz w:val="24"/>
          <w:szCs w:val="24"/>
          <w:rtl/>
          <w:lang w:eastAsia="en-CA"/>
        </w:rPr>
        <w:footnoteReference w:id="6"/>
      </w:r>
      <w:r w:rsidR="00472896" w:rsidRPr="001F3674">
        <w:rPr>
          <w:rFonts w:ascii="Calibri" w:eastAsia="Times New Roman" w:hAnsi="Calibri" w:cs="Calibri"/>
          <w:sz w:val="24"/>
          <w:szCs w:val="24"/>
          <w:rtl/>
          <w:lang w:eastAsia="en-CA"/>
        </w:rPr>
        <w:t>. هدف اولیه آموزش در این مدرسه</w:t>
      </w:r>
      <w:r w:rsidRPr="001F3674">
        <w:rPr>
          <w:rFonts w:ascii="Calibri" w:eastAsia="Times New Roman" w:hAnsi="Calibri" w:cs="Calibri"/>
          <w:sz w:val="24"/>
          <w:szCs w:val="24"/>
          <w:rtl/>
          <w:lang w:eastAsia="en-CA"/>
        </w:rPr>
        <w:t xml:space="preserve"> این بود که </w:t>
      </w:r>
      <w:r w:rsidR="00472896" w:rsidRPr="001F3674">
        <w:rPr>
          <w:rFonts w:ascii="Calibri" w:eastAsia="Times New Roman" w:hAnsi="Calibri" w:cs="Calibri"/>
          <w:sz w:val="24"/>
          <w:szCs w:val="24"/>
          <w:rtl/>
          <w:lang w:eastAsia="en-CA"/>
        </w:rPr>
        <w:t>فر</w:t>
      </w:r>
      <w:r w:rsidRPr="001F3674">
        <w:rPr>
          <w:rFonts w:ascii="Calibri" w:eastAsia="Times New Roman" w:hAnsi="Calibri" w:cs="Calibri"/>
          <w:sz w:val="24"/>
          <w:szCs w:val="24"/>
          <w:rtl/>
          <w:lang w:eastAsia="en-CA"/>
        </w:rPr>
        <w:t xml:space="preserve">زندان خانواده های مسلمان را براساس آموزه‌های اولیه مدل </w:t>
      </w:r>
      <w:r w:rsidR="00472896" w:rsidRPr="001F3674">
        <w:rPr>
          <w:rFonts w:ascii="Calibri" w:eastAsia="Times New Roman" w:hAnsi="Calibri" w:cs="Calibri"/>
          <w:sz w:val="24"/>
          <w:szCs w:val="24"/>
          <w:rtl/>
          <w:lang w:eastAsia="en-CA"/>
        </w:rPr>
        <w:t xml:space="preserve">سلفی گری توانمند سازند تا شکوه اسلامی را به جامعه بازگردانند. </w:t>
      </w:r>
    </w:p>
    <w:p w14:paraId="0A158A89" w14:textId="7CB11286" w:rsidR="00E5213C" w:rsidRPr="001F3674" w:rsidRDefault="00E5213C" w:rsidP="00E5213C">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 xml:space="preserve">برای ورود به مدرسه سه ویژگی اصلی در نظر گرفته شده بود. اولین که دانشجویان می بایست به مذهب اسلام، که در فقه حنفی خلاصه می‌شد، و کشور محل اقامت خود وفاداری داشته باشند. دوم این که مرزهای امت اسلامی را مورد شناسایی قرار دهند. و در نهایت، سومین ویژگی این است که آنها خود را به جهاد بر علیه دشمنان دین اسلام در دیگر مناطق جهان آماده سازند. </w:t>
      </w:r>
    </w:p>
    <w:p w14:paraId="34AC8A8B" w14:textId="2218960A" w:rsidR="00BA2D60" w:rsidRPr="001F3674" w:rsidRDefault="00A10FB7" w:rsidP="00E5213C">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به دلیل تاکید فراوان و مبارزه با استعمار و اشغال کشور توسط انگلستان مدرسه مذهبی دیوبند</w:t>
      </w:r>
      <w:r w:rsidR="00176C5D" w:rsidRPr="001F3674">
        <w:rPr>
          <w:rFonts w:ascii="Calibri" w:eastAsia="Times New Roman" w:hAnsi="Calibri" w:cs="Calibri"/>
          <w:sz w:val="24"/>
          <w:szCs w:val="24"/>
          <w:rtl/>
          <w:lang w:eastAsia="en-CA"/>
        </w:rPr>
        <w:t>ی</w:t>
      </w:r>
      <w:r w:rsidRPr="001F3674">
        <w:rPr>
          <w:rFonts w:ascii="Calibri" w:eastAsia="Times New Roman" w:hAnsi="Calibri" w:cs="Calibri"/>
          <w:sz w:val="24"/>
          <w:szCs w:val="24"/>
          <w:rtl/>
          <w:lang w:eastAsia="en-CA"/>
        </w:rPr>
        <w:t xml:space="preserve"> مورد توجه و احترام هندوها و نیز مسیحیان قرار گرفت</w:t>
      </w:r>
      <w:r w:rsidR="00074BEC" w:rsidRPr="001F3674">
        <w:rPr>
          <w:rFonts w:ascii="Calibri" w:eastAsia="Times New Roman" w:hAnsi="Calibri" w:cs="Calibri"/>
          <w:sz w:val="24"/>
          <w:szCs w:val="24"/>
          <w:lang w:eastAsia="en-CA"/>
        </w:rPr>
        <w:t>.</w:t>
      </w:r>
      <w:r w:rsidRPr="001F3674">
        <w:rPr>
          <w:rFonts w:ascii="Calibri" w:eastAsia="Times New Roman" w:hAnsi="Calibri" w:cs="Calibri"/>
          <w:sz w:val="24"/>
          <w:szCs w:val="24"/>
          <w:rtl/>
          <w:lang w:eastAsia="en-CA"/>
        </w:rPr>
        <w:t xml:space="preserve"> بنابراین آغاز کار و شروع مذهب سلفی دیوبندی را می بایست با نوعی ملی گرایی در پیوند دید که می کوشید در راه کسب استقلال کشور با مبارزات گاندی هم همراه باشد</w:t>
      </w:r>
      <w:r w:rsidR="00074BEC" w:rsidRPr="001F3674">
        <w:rPr>
          <w:rFonts w:ascii="Calibri" w:eastAsia="Times New Roman" w:hAnsi="Calibri" w:cs="Calibri"/>
          <w:sz w:val="24"/>
          <w:szCs w:val="24"/>
          <w:lang w:eastAsia="en-CA"/>
        </w:rPr>
        <w:t>.</w:t>
      </w:r>
      <w:r w:rsidRPr="001F3674">
        <w:rPr>
          <w:rFonts w:ascii="Calibri" w:eastAsia="Times New Roman" w:hAnsi="Calibri" w:cs="Calibri"/>
          <w:sz w:val="24"/>
          <w:szCs w:val="24"/>
          <w:rtl/>
          <w:lang w:eastAsia="en-CA"/>
        </w:rPr>
        <w:t xml:space="preserve"> در سال ۱۹۱۹ جمعیت علمای هند متشکل از مسلمانان و هندوها شکل گرفت تا آن هدف رهایی بخشی از استعمار را به حقیقت نزدیک تر سازد</w:t>
      </w:r>
      <w:r w:rsidR="00074BEC" w:rsidRPr="001F3674">
        <w:rPr>
          <w:rFonts w:ascii="Calibri" w:eastAsia="Times New Roman" w:hAnsi="Calibri" w:cs="Calibri"/>
          <w:sz w:val="24"/>
          <w:szCs w:val="24"/>
          <w:lang w:eastAsia="en-CA"/>
        </w:rPr>
        <w:t>.</w:t>
      </w:r>
      <w:r w:rsidRPr="001F3674">
        <w:rPr>
          <w:rFonts w:ascii="Calibri" w:eastAsia="Times New Roman" w:hAnsi="Calibri" w:cs="Calibri"/>
          <w:sz w:val="24"/>
          <w:szCs w:val="24"/>
          <w:rtl/>
          <w:lang w:eastAsia="en-CA"/>
        </w:rPr>
        <w:t xml:space="preserve"> علاوه بر این</w:t>
      </w:r>
      <w:r w:rsidR="00074BEC" w:rsidRPr="001F3674">
        <w:rPr>
          <w:rFonts w:ascii="Calibri" w:eastAsia="Times New Roman" w:hAnsi="Calibri" w:cs="Calibri"/>
          <w:sz w:val="24"/>
          <w:szCs w:val="24"/>
          <w:lang w:eastAsia="en-CA"/>
        </w:rPr>
        <w:t>T</w:t>
      </w:r>
      <w:r w:rsidRPr="001F3674">
        <w:rPr>
          <w:rFonts w:ascii="Calibri" w:eastAsia="Times New Roman" w:hAnsi="Calibri" w:cs="Calibri"/>
          <w:sz w:val="24"/>
          <w:szCs w:val="24"/>
          <w:rtl/>
          <w:lang w:eastAsia="en-CA"/>
        </w:rPr>
        <w:t xml:space="preserve"> گفتگوهای میان مذاهب در ردیف وظایف و اهداف مدرسه دیوبند</w:t>
      </w:r>
      <w:r w:rsidR="00176C5D" w:rsidRPr="001F3674">
        <w:rPr>
          <w:rFonts w:ascii="Calibri" w:eastAsia="Times New Roman" w:hAnsi="Calibri" w:cs="Calibri"/>
          <w:sz w:val="24"/>
          <w:szCs w:val="24"/>
          <w:rtl/>
          <w:lang w:eastAsia="en-CA"/>
        </w:rPr>
        <w:t>ی</w:t>
      </w:r>
      <w:r w:rsidRPr="001F3674">
        <w:rPr>
          <w:rFonts w:ascii="Calibri" w:eastAsia="Times New Roman" w:hAnsi="Calibri" w:cs="Calibri"/>
          <w:sz w:val="24"/>
          <w:szCs w:val="24"/>
          <w:rtl/>
          <w:lang w:eastAsia="en-CA"/>
        </w:rPr>
        <w:t xml:space="preserve"> قرار گرفته بود </w:t>
      </w:r>
      <w:r w:rsidR="00074BEC" w:rsidRPr="001F3674">
        <w:rPr>
          <w:rFonts w:ascii="Calibri" w:eastAsia="Times New Roman" w:hAnsi="Calibri" w:cs="Calibri"/>
          <w:sz w:val="24"/>
          <w:szCs w:val="24"/>
          <w:rtl/>
          <w:lang w:eastAsia="en-CA"/>
        </w:rPr>
        <w:t xml:space="preserve">و </w:t>
      </w:r>
      <w:r w:rsidRPr="001F3674">
        <w:rPr>
          <w:rFonts w:ascii="Calibri" w:eastAsia="Times New Roman" w:hAnsi="Calibri" w:cs="Calibri"/>
          <w:sz w:val="24"/>
          <w:szCs w:val="24"/>
          <w:rtl/>
          <w:lang w:eastAsia="en-CA"/>
        </w:rPr>
        <w:t xml:space="preserve">به همین دلیل بودجه و نیاز مالی اداره مدرسه </w:t>
      </w:r>
      <w:r w:rsidR="00074BEC" w:rsidRPr="001F3674">
        <w:rPr>
          <w:rFonts w:ascii="Calibri" w:eastAsia="Times New Roman" w:hAnsi="Calibri" w:cs="Calibri"/>
          <w:sz w:val="24"/>
          <w:szCs w:val="24"/>
          <w:rtl/>
          <w:lang w:eastAsia="en-CA"/>
        </w:rPr>
        <w:t>حتی</w:t>
      </w:r>
      <w:r w:rsidRPr="001F3674">
        <w:rPr>
          <w:rFonts w:ascii="Calibri" w:eastAsia="Times New Roman" w:hAnsi="Calibri" w:cs="Calibri"/>
          <w:sz w:val="24"/>
          <w:szCs w:val="24"/>
          <w:rtl/>
          <w:lang w:eastAsia="en-CA"/>
        </w:rPr>
        <w:t xml:space="preserve"> با مشارکت هندوها </w:t>
      </w:r>
      <w:r w:rsidR="00074BEC" w:rsidRPr="001F3674">
        <w:rPr>
          <w:rFonts w:ascii="Calibri" w:eastAsia="Times New Roman" w:hAnsi="Calibri" w:cs="Calibri"/>
          <w:sz w:val="24"/>
          <w:szCs w:val="24"/>
          <w:rtl/>
          <w:lang w:eastAsia="en-CA"/>
        </w:rPr>
        <w:t>تا</w:t>
      </w:r>
      <w:r w:rsidRPr="001F3674">
        <w:rPr>
          <w:rFonts w:ascii="Calibri" w:eastAsia="Times New Roman" w:hAnsi="Calibri" w:cs="Calibri"/>
          <w:sz w:val="24"/>
          <w:szCs w:val="24"/>
          <w:rtl/>
          <w:lang w:eastAsia="en-CA"/>
        </w:rPr>
        <w:t>مین می‌شد</w:t>
      </w:r>
      <w:r w:rsidR="00074BEC"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بنابراین</w:t>
      </w:r>
      <w:r w:rsidR="00074BEC" w:rsidRPr="001F3674">
        <w:rPr>
          <w:rFonts w:ascii="Calibri" w:eastAsia="Times New Roman" w:hAnsi="Calibri" w:cs="Calibri"/>
          <w:sz w:val="24"/>
          <w:szCs w:val="24"/>
          <w:rtl/>
          <w:lang w:eastAsia="en-CA"/>
        </w:rPr>
        <w:t xml:space="preserve"> گونه</w:t>
      </w:r>
      <w:r w:rsidRPr="001F3674">
        <w:rPr>
          <w:rFonts w:ascii="Calibri" w:eastAsia="Times New Roman" w:hAnsi="Calibri" w:cs="Calibri"/>
          <w:sz w:val="24"/>
          <w:szCs w:val="24"/>
          <w:rtl/>
          <w:lang w:eastAsia="en-CA"/>
        </w:rPr>
        <w:t xml:space="preserve"> ملاحظات</w:t>
      </w:r>
      <w:r w:rsidR="00074BEC" w:rsidRPr="001F3674">
        <w:rPr>
          <w:rFonts w:ascii="Calibri" w:eastAsia="Times New Roman" w:hAnsi="Calibri" w:cs="Calibri"/>
          <w:sz w:val="24"/>
          <w:szCs w:val="24"/>
          <w:rtl/>
          <w:lang w:eastAsia="en-CA"/>
        </w:rPr>
        <w:t xml:space="preserve"> اولیه است که</w:t>
      </w:r>
      <w:r w:rsidRPr="001F3674">
        <w:rPr>
          <w:rFonts w:ascii="Calibri" w:eastAsia="Times New Roman" w:hAnsi="Calibri" w:cs="Calibri"/>
          <w:sz w:val="24"/>
          <w:szCs w:val="24"/>
          <w:rtl/>
          <w:lang w:eastAsia="en-CA"/>
        </w:rPr>
        <w:t xml:space="preserve"> دیوبندی های اولیه</w:t>
      </w:r>
      <w:r w:rsidR="00074BEC" w:rsidRPr="001F3674">
        <w:rPr>
          <w:rFonts w:ascii="Calibri" w:eastAsia="Times New Roman" w:hAnsi="Calibri" w:cs="Calibri"/>
          <w:sz w:val="24"/>
          <w:szCs w:val="24"/>
          <w:rtl/>
          <w:lang w:eastAsia="en-CA"/>
        </w:rPr>
        <w:t>، مانند مولانا سید حسین احمد مدنی،</w:t>
      </w:r>
      <w:r w:rsidRPr="001F3674">
        <w:rPr>
          <w:rFonts w:ascii="Calibri" w:eastAsia="Times New Roman" w:hAnsi="Calibri" w:cs="Calibri"/>
          <w:sz w:val="24"/>
          <w:szCs w:val="24"/>
          <w:rtl/>
          <w:lang w:eastAsia="en-CA"/>
        </w:rPr>
        <w:t xml:space="preserve"> به شدت مخالف جدایی پاکستان امروزی از کشور هند بودند</w:t>
      </w:r>
      <w:r w:rsidR="00074BEC" w:rsidRPr="001F3674">
        <w:rPr>
          <w:rFonts w:ascii="Calibri" w:eastAsia="Times New Roman" w:hAnsi="Calibri" w:cs="Calibri"/>
          <w:sz w:val="24"/>
          <w:szCs w:val="24"/>
          <w:rtl/>
          <w:lang w:eastAsia="en-CA"/>
        </w:rPr>
        <w:t xml:space="preserve">. </w:t>
      </w:r>
    </w:p>
    <w:p w14:paraId="350C5607" w14:textId="22898556" w:rsidR="00BA2D60" w:rsidRPr="001F3674" w:rsidRDefault="00BA2D60" w:rsidP="00BA2D60">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دانشجویان در یک دوره ۸ ساله که شبیه به یک دوره کارشناسی ارشد بود، دروس مذهبی را فرا می گرفتند و سپس می توانستند در مناطقی که از آن می‌آمدند، رهبری جوامع اسلامی را به عهده گرفته و یا حتی در ادارات دولتی به کار گماشته شوند. دروس مدرسه دیوبند</w:t>
      </w:r>
      <w:r w:rsidR="00176C5D" w:rsidRPr="001F3674">
        <w:rPr>
          <w:rFonts w:ascii="Calibri" w:eastAsia="Times New Roman" w:hAnsi="Calibri" w:cs="Calibri"/>
          <w:sz w:val="24"/>
          <w:szCs w:val="24"/>
          <w:rtl/>
          <w:lang w:eastAsia="en-CA"/>
        </w:rPr>
        <w:t>ی</w:t>
      </w:r>
      <w:r w:rsidRPr="001F3674">
        <w:rPr>
          <w:rFonts w:ascii="Calibri" w:eastAsia="Times New Roman" w:hAnsi="Calibri" w:cs="Calibri"/>
          <w:sz w:val="24"/>
          <w:szCs w:val="24"/>
          <w:rtl/>
          <w:lang w:eastAsia="en-CA"/>
        </w:rPr>
        <w:t xml:space="preserve"> شامل قران، حدیث و سنت، زبان و ادبیات عرب، حقوق اسلامی، تاریخ و جغرافیا، و نیز زبان فارسی بود. </w:t>
      </w:r>
      <w:r w:rsidR="00074BEC" w:rsidRPr="001F3674">
        <w:rPr>
          <w:rFonts w:ascii="Calibri" w:eastAsia="Times New Roman" w:hAnsi="Calibri" w:cs="Calibri"/>
          <w:sz w:val="24"/>
          <w:szCs w:val="24"/>
          <w:rtl/>
          <w:lang w:eastAsia="en-CA"/>
        </w:rPr>
        <w:t>فارغ التحصیلان مدرسه دیوبند</w:t>
      </w:r>
      <w:r w:rsidR="00176C5D" w:rsidRPr="001F3674">
        <w:rPr>
          <w:rFonts w:ascii="Calibri" w:eastAsia="Times New Roman" w:hAnsi="Calibri" w:cs="Calibri"/>
          <w:sz w:val="24"/>
          <w:szCs w:val="24"/>
          <w:rtl/>
          <w:lang w:eastAsia="en-CA"/>
        </w:rPr>
        <w:t>ی</w:t>
      </w:r>
      <w:r w:rsidR="00074BEC" w:rsidRPr="001F3674">
        <w:rPr>
          <w:rFonts w:ascii="Calibri" w:eastAsia="Times New Roman" w:hAnsi="Calibri" w:cs="Calibri"/>
          <w:sz w:val="24"/>
          <w:szCs w:val="24"/>
          <w:rtl/>
          <w:lang w:eastAsia="en-CA"/>
        </w:rPr>
        <w:t xml:space="preserve"> به سراسر جنوب آسیا، چین، و مالزی راه یافتند.</w:t>
      </w:r>
    </w:p>
    <w:p w14:paraId="3020A1A8" w14:textId="65973A23" w:rsidR="00E5213C" w:rsidRPr="001F3674" w:rsidRDefault="00BA2D60" w:rsidP="00BA2D60">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بر اساس آمارهای تایید نشده تا نیمه های دوران جنگ سرد بیش از ۸ هزار مدرسه مذهبی دیوبندی در سراسر جهان تأسیس شدند</w:t>
      </w:r>
      <w:r w:rsidR="0021196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w:t>
      </w:r>
      <w:r w:rsidR="00211960" w:rsidRPr="001F3674">
        <w:rPr>
          <w:rFonts w:ascii="Calibri" w:eastAsia="Times New Roman" w:hAnsi="Calibri" w:cs="Calibri"/>
          <w:sz w:val="24"/>
          <w:szCs w:val="24"/>
          <w:rtl/>
          <w:lang w:eastAsia="en-CA"/>
        </w:rPr>
        <w:t xml:space="preserve">دیوبندی ها </w:t>
      </w:r>
      <w:r w:rsidRPr="001F3674">
        <w:rPr>
          <w:rFonts w:ascii="Calibri" w:eastAsia="Times New Roman" w:hAnsi="Calibri" w:cs="Calibri"/>
          <w:sz w:val="24"/>
          <w:szCs w:val="24"/>
          <w:rtl/>
          <w:lang w:eastAsia="en-CA"/>
        </w:rPr>
        <w:t xml:space="preserve">در انگلستان نیز این نفوذ فوق العاده بالایی دارند </w:t>
      </w:r>
      <w:r w:rsidR="00211960" w:rsidRPr="001F3674">
        <w:rPr>
          <w:rFonts w:ascii="Calibri" w:eastAsia="Times New Roman" w:hAnsi="Calibri" w:cs="Calibri"/>
          <w:sz w:val="24"/>
          <w:szCs w:val="24"/>
          <w:rtl/>
          <w:lang w:eastAsia="en-CA"/>
        </w:rPr>
        <w:t>به گ</w:t>
      </w:r>
      <w:r w:rsidRPr="001F3674">
        <w:rPr>
          <w:rFonts w:ascii="Calibri" w:eastAsia="Times New Roman" w:hAnsi="Calibri" w:cs="Calibri"/>
          <w:sz w:val="24"/>
          <w:szCs w:val="24"/>
          <w:rtl/>
          <w:lang w:eastAsia="en-CA"/>
        </w:rPr>
        <w:t>ونه‌ای که گفته می‌شود تعداد ۶۰۰ مسجد از کل ۱۵۰۰ مسجد آن کشور در کنترل دیوبندی ها است</w:t>
      </w:r>
      <w:r w:rsidR="0021196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مذهب </w:t>
      </w:r>
      <w:r w:rsidR="00211960" w:rsidRPr="001F3674">
        <w:rPr>
          <w:rFonts w:ascii="Calibri" w:eastAsia="Times New Roman" w:hAnsi="Calibri" w:cs="Calibri"/>
          <w:sz w:val="24"/>
          <w:szCs w:val="24"/>
          <w:rtl/>
          <w:lang w:eastAsia="en-CA"/>
        </w:rPr>
        <w:t>سلفی</w:t>
      </w:r>
      <w:r w:rsidRPr="001F3674">
        <w:rPr>
          <w:rFonts w:ascii="Calibri" w:eastAsia="Times New Roman" w:hAnsi="Calibri" w:cs="Calibri"/>
          <w:sz w:val="24"/>
          <w:szCs w:val="24"/>
          <w:rtl/>
          <w:lang w:eastAsia="en-CA"/>
        </w:rPr>
        <w:t xml:space="preserve"> دیوبندی همچنین حدود ۱۲ هزار مدرسه در پاکستان ایجاد کرده است </w:t>
      </w:r>
      <w:r w:rsidR="00211960" w:rsidRPr="001F3674">
        <w:rPr>
          <w:rFonts w:ascii="Calibri" w:eastAsia="Times New Roman" w:hAnsi="Calibri" w:cs="Calibri"/>
          <w:sz w:val="24"/>
          <w:szCs w:val="24"/>
          <w:rtl/>
          <w:lang w:eastAsia="en-CA"/>
        </w:rPr>
        <w:t>که</w:t>
      </w:r>
      <w:r w:rsidRPr="001F3674">
        <w:rPr>
          <w:rFonts w:ascii="Calibri" w:eastAsia="Times New Roman" w:hAnsi="Calibri" w:cs="Calibri"/>
          <w:sz w:val="24"/>
          <w:szCs w:val="24"/>
          <w:rtl/>
          <w:lang w:eastAsia="en-CA"/>
        </w:rPr>
        <w:t xml:space="preserve"> عمده این مدارس آنهایی هستند که در منطقه پشتو</w:t>
      </w:r>
      <w:r w:rsidR="00211960" w:rsidRPr="001F3674">
        <w:rPr>
          <w:rFonts w:ascii="Calibri" w:eastAsia="Times New Roman" w:hAnsi="Calibri" w:cs="Calibri"/>
          <w:sz w:val="24"/>
          <w:szCs w:val="24"/>
          <w:rtl/>
          <w:lang w:eastAsia="en-CA"/>
        </w:rPr>
        <w:t xml:space="preserve"> </w:t>
      </w:r>
      <w:r w:rsidRPr="001F3674">
        <w:rPr>
          <w:rFonts w:ascii="Calibri" w:eastAsia="Times New Roman" w:hAnsi="Calibri" w:cs="Calibri"/>
          <w:sz w:val="24"/>
          <w:szCs w:val="24"/>
          <w:rtl/>
          <w:lang w:eastAsia="en-CA"/>
        </w:rPr>
        <w:t>ن</w:t>
      </w:r>
      <w:r w:rsidR="00211960" w:rsidRPr="001F3674">
        <w:rPr>
          <w:rFonts w:ascii="Calibri" w:eastAsia="Times New Roman" w:hAnsi="Calibri" w:cs="Calibri"/>
          <w:sz w:val="24"/>
          <w:szCs w:val="24"/>
          <w:rtl/>
          <w:lang w:eastAsia="en-CA"/>
        </w:rPr>
        <w:t>شین</w:t>
      </w:r>
      <w:r w:rsidRPr="001F3674">
        <w:rPr>
          <w:rFonts w:ascii="Calibri" w:eastAsia="Times New Roman" w:hAnsi="Calibri" w:cs="Calibri"/>
          <w:sz w:val="24"/>
          <w:szCs w:val="24"/>
          <w:rtl/>
          <w:lang w:eastAsia="en-CA"/>
        </w:rPr>
        <w:t xml:space="preserve"> </w:t>
      </w:r>
      <w:r w:rsidR="00211960" w:rsidRPr="001F3674">
        <w:rPr>
          <w:rFonts w:ascii="Calibri" w:eastAsia="Times New Roman" w:hAnsi="Calibri" w:cs="Calibri"/>
          <w:sz w:val="24"/>
          <w:szCs w:val="24"/>
          <w:rtl/>
          <w:lang w:eastAsia="en-CA"/>
        </w:rPr>
        <w:t>در من</w:t>
      </w:r>
      <w:r w:rsidRPr="001F3674">
        <w:rPr>
          <w:rFonts w:ascii="Calibri" w:eastAsia="Times New Roman" w:hAnsi="Calibri" w:cs="Calibri"/>
          <w:sz w:val="24"/>
          <w:szCs w:val="24"/>
          <w:rtl/>
          <w:lang w:eastAsia="en-CA"/>
        </w:rPr>
        <w:t>طقه حا</w:t>
      </w:r>
      <w:r w:rsidR="00211960" w:rsidRPr="001F3674">
        <w:rPr>
          <w:rFonts w:ascii="Calibri" w:eastAsia="Times New Roman" w:hAnsi="Calibri" w:cs="Calibri"/>
          <w:sz w:val="24"/>
          <w:szCs w:val="24"/>
          <w:rtl/>
          <w:lang w:eastAsia="en-CA"/>
        </w:rPr>
        <w:t>ئ</w:t>
      </w:r>
      <w:r w:rsidRPr="001F3674">
        <w:rPr>
          <w:rFonts w:ascii="Calibri" w:eastAsia="Times New Roman" w:hAnsi="Calibri" w:cs="Calibri"/>
          <w:sz w:val="24"/>
          <w:szCs w:val="24"/>
          <w:rtl/>
          <w:lang w:eastAsia="en-CA"/>
        </w:rPr>
        <w:t>ل میان پاکستان و افغانستان  قرار دار</w:t>
      </w:r>
      <w:r w:rsidR="00211960" w:rsidRPr="001F3674">
        <w:rPr>
          <w:rFonts w:ascii="Calibri" w:eastAsia="Times New Roman" w:hAnsi="Calibri" w:cs="Calibri"/>
          <w:sz w:val="24"/>
          <w:szCs w:val="24"/>
          <w:rtl/>
          <w:lang w:eastAsia="en-CA"/>
        </w:rPr>
        <w:t>ن</w:t>
      </w:r>
      <w:r w:rsidRPr="001F3674">
        <w:rPr>
          <w:rFonts w:ascii="Calibri" w:eastAsia="Times New Roman" w:hAnsi="Calibri" w:cs="Calibri"/>
          <w:sz w:val="24"/>
          <w:szCs w:val="24"/>
          <w:rtl/>
          <w:lang w:eastAsia="en-CA"/>
        </w:rPr>
        <w:t>د</w:t>
      </w:r>
      <w:r w:rsidR="0021196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w:t>
      </w:r>
      <w:r w:rsidR="00176C5D" w:rsidRPr="001F3674">
        <w:rPr>
          <w:rFonts w:ascii="Calibri" w:eastAsia="Times New Roman" w:hAnsi="Calibri" w:cs="Calibri"/>
          <w:sz w:val="24"/>
          <w:szCs w:val="24"/>
          <w:rtl/>
          <w:lang w:eastAsia="en-CA"/>
        </w:rPr>
        <w:t xml:space="preserve">در زمان رهبری ضیاء الحق، مذهب دیوبندی هرچه بیشتر ابعاد پاکستانی به خود گرفته و در مسیری متفاوت از اهداف دیوبندی قرار گرفت.  </w:t>
      </w:r>
      <w:r w:rsidR="00211960" w:rsidRPr="001F3674">
        <w:rPr>
          <w:rFonts w:ascii="Calibri" w:eastAsia="Times New Roman" w:hAnsi="Calibri" w:cs="Calibri"/>
          <w:sz w:val="24"/>
          <w:szCs w:val="24"/>
          <w:rtl/>
          <w:lang w:eastAsia="en-CA"/>
        </w:rPr>
        <w:t>مذهب دیوبندی همچنین</w:t>
      </w:r>
      <w:r w:rsidRPr="001F3674">
        <w:rPr>
          <w:rFonts w:ascii="Calibri" w:eastAsia="Times New Roman" w:hAnsi="Calibri" w:cs="Calibri"/>
          <w:sz w:val="24"/>
          <w:szCs w:val="24"/>
          <w:rtl/>
          <w:lang w:eastAsia="en-CA"/>
        </w:rPr>
        <w:t xml:space="preserve"> موسسات آموزش عالی نیز </w:t>
      </w:r>
      <w:r w:rsidR="00211960" w:rsidRPr="001F3674">
        <w:rPr>
          <w:rFonts w:ascii="Calibri" w:eastAsia="Times New Roman" w:hAnsi="Calibri" w:cs="Calibri"/>
          <w:sz w:val="24"/>
          <w:szCs w:val="24"/>
          <w:rtl/>
          <w:lang w:eastAsia="en-CA"/>
        </w:rPr>
        <w:t xml:space="preserve">در سراسر جهان </w:t>
      </w:r>
      <w:r w:rsidRPr="001F3674">
        <w:rPr>
          <w:rFonts w:ascii="Calibri" w:eastAsia="Times New Roman" w:hAnsi="Calibri" w:cs="Calibri"/>
          <w:sz w:val="24"/>
          <w:szCs w:val="24"/>
          <w:rtl/>
          <w:lang w:eastAsia="en-CA"/>
        </w:rPr>
        <w:t>تاسیس کرده است</w:t>
      </w:r>
      <w:r w:rsidR="0021196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به عنوان مثال گفته می شود در هند ۱۴ موسسه آموزش عالی</w:t>
      </w:r>
      <w:r w:rsidR="0021196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در انگلستان ۶ </w:t>
      </w:r>
      <w:r w:rsidR="00211960" w:rsidRPr="001F3674">
        <w:rPr>
          <w:rFonts w:ascii="Calibri" w:eastAsia="Times New Roman" w:hAnsi="Calibri" w:cs="Calibri"/>
          <w:sz w:val="24"/>
          <w:szCs w:val="24"/>
          <w:rtl/>
          <w:lang w:eastAsia="en-CA"/>
        </w:rPr>
        <w:t xml:space="preserve">مرکز آموزش عالی، </w:t>
      </w:r>
      <w:r w:rsidRPr="001F3674">
        <w:rPr>
          <w:rFonts w:ascii="Calibri" w:eastAsia="Times New Roman" w:hAnsi="Calibri" w:cs="Calibri"/>
          <w:sz w:val="24"/>
          <w:szCs w:val="24"/>
          <w:rtl/>
          <w:lang w:eastAsia="en-CA"/>
        </w:rPr>
        <w:t>در امریکا ۲</w:t>
      </w:r>
      <w:r w:rsidR="00211960" w:rsidRPr="001F3674">
        <w:rPr>
          <w:rFonts w:ascii="Calibri" w:eastAsia="Times New Roman" w:hAnsi="Calibri" w:cs="Calibri"/>
          <w:sz w:val="24"/>
          <w:szCs w:val="24"/>
          <w:rtl/>
          <w:lang w:eastAsia="en-CA"/>
        </w:rPr>
        <w:t xml:space="preserve"> مدرسه بوفالو و نیز شیکاگو  تاسیس کرده است. </w:t>
      </w:r>
      <w:r w:rsidRPr="001F3674">
        <w:rPr>
          <w:rFonts w:ascii="Calibri" w:eastAsia="Times New Roman" w:hAnsi="Calibri" w:cs="Calibri"/>
          <w:sz w:val="24"/>
          <w:szCs w:val="24"/>
          <w:rtl/>
          <w:lang w:eastAsia="en-CA"/>
        </w:rPr>
        <w:t xml:space="preserve">در کانادا </w:t>
      </w:r>
      <w:r w:rsidR="00211960" w:rsidRPr="001F3674">
        <w:rPr>
          <w:rFonts w:ascii="Calibri" w:eastAsia="Times New Roman" w:hAnsi="Calibri" w:cs="Calibri"/>
          <w:sz w:val="24"/>
          <w:szCs w:val="24"/>
          <w:rtl/>
          <w:lang w:eastAsia="en-CA"/>
        </w:rPr>
        <w:t xml:space="preserve">دو </w:t>
      </w:r>
      <w:r w:rsidRPr="001F3674">
        <w:rPr>
          <w:rFonts w:ascii="Calibri" w:eastAsia="Times New Roman" w:hAnsi="Calibri" w:cs="Calibri"/>
          <w:sz w:val="24"/>
          <w:szCs w:val="24"/>
          <w:rtl/>
          <w:lang w:eastAsia="en-CA"/>
        </w:rPr>
        <w:t xml:space="preserve">مدرسه </w:t>
      </w:r>
      <w:r w:rsidR="00211960" w:rsidRPr="001F3674">
        <w:rPr>
          <w:rFonts w:ascii="Calibri" w:eastAsia="Times New Roman" w:hAnsi="Calibri" w:cs="Calibri"/>
          <w:sz w:val="24"/>
          <w:szCs w:val="24"/>
          <w:rtl/>
          <w:lang w:eastAsia="en-CA"/>
        </w:rPr>
        <w:t xml:space="preserve">عالی، </w:t>
      </w:r>
      <w:r w:rsidRPr="001F3674">
        <w:rPr>
          <w:rFonts w:ascii="Calibri" w:eastAsia="Times New Roman" w:hAnsi="Calibri" w:cs="Calibri"/>
          <w:sz w:val="24"/>
          <w:szCs w:val="24"/>
          <w:rtl/>
          <w:lang w:eastAsia="en-CA"/>
        </w:rPr>
        <w:t xml:space="preserve">و یا در بنگلادش ۱۳ دانشگاه توسط </w:t>
      </w:r>
      <w:r w:rsidR="00211960" w:rsidRPr="001F3674">
        <w:rPr>
          <w:rFonts w:ascii="Calibri" w:eastAsia="Times New Roman" w:hAnsi="Calibri" w:cs="Calibri"/>
          <w:sz w:val="24"/>
          <w:szCs w:val="24"/>
          <w:rtl/>
          <w:lang w:eastAsia="en-CA"/>
        </w:rPr>
        <w:t xml:space="preserve">تشکیلات </w:t>
      </w:r>
      <w:r w:rsidRPr="001F3674">
        <w:rPr>
          <w:rFonts w:ascii="Calibri" w:eastAsia="Times New Roman" w:hAnsi="Calibri" w:cs="Calibri"/>
          <w:sz w:val="24"/>
          <w:szCs w:val="24"/>
          <w:rtl/>
          <w:lang w:eastAsia="en-CA"/>
        </w:rPr>
        <w:t>دیوبندی اداره می شود</w:t>
      </w:r>
      <w:r w:rsidR="00211960" w:rsidRPr="001F3674">
        <w:rPr>
          <w:rFonts w:ascii="Calibri" w:eastAsia="Times New Roman" w:hAnsi="Calibri" w:cs="Calibri"/>
          <w:sz w:val="24"/>
          <w:szCs w:val="24"/>
          <w:rtl/>
          <w:lang w:eastAsia="en-CA"/>
        </w:rPr>
        <w:t xml:space="preserve">. </w:t>
      </w:r>
      <w:r w:rsidR="00074BEC" w:rsidRPr="001F3674">
        <w:rPr>
          <w:rFonts w:ascii="Calibri" w:eastAsia="Times New Roman" w:hAnsi="Calibri" w:cs="Calibri"/>
          <w:sz w:val="24"/>
          <w:szCs w:val="24"/>
          <w:rtl/>
          <w:lang w:eastAsia="en-CA"/>
        </w:rPr>
        <w:t xml:space="preserve"> </w:t>
      </w:r>
    </w:p>
    <w:p w14:paraId="415D3350" w14:textId="57D9B561" w:rsidR="00DE4624" w:rsidRPr="001F3674" w:rsidRDefault="00211960" w:rsidP="00DE4624">
      <w:pPr>
        <w:shd w:val="clear" w:color="auto" w:fill="FFFFFF"/>
        <w:bidi/>
        <w:spacing w:before="100" w:beforeAutospacing="1" w:after="24" w:line="240" w:lineRule="auto"/>
        <w:ind w:right="384"/>
        <w:rPr>
          <w:rFonts w:ascii="Calibri" w:eastAsia="Times New Roman" w:hAnsi="Calibri" w:cs="Calibri"/>
          <w:b/>
          <w:bCs/>
          <w:sz w:val="24"/>
          <w:szCs w:val="24"/>
          <w:rtl/>
          <w:lang w:eastAsia="en-CA"/>
        </w:rPr>
      </w:pPr>
      <w:r w:rsidRPr="001F3674">
        <w:rPr>
          <w:rFonts w:ascii="Calibri" w:eastAsia="Times New Roman" w:hAnsi="Calibri" w:cs="Calibri"/>
          <w:b/>
          <w:bCs/>
          <w:sz w:val="24"/>
          <w:szCs w:val="24"/>
          <w:rtl/>
          <w:lang w:eastAsia="en-CA"/>
        </w:rPr>
        <w:t>سلفی گرایی جهادی طالبان</w:t>
      </w:r>
    </w:p>
    <w:p w14:paraId="0F96AA49" w14:textId="2C6EA66F" w:rsidR="00211960" w:rsidRPr="001F3674" w:rsidRDefault="00211960" w:rsidP="00211960">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 xml:space="preserve">ملا محمد عمر بنیانگذار طالبان، از فارغ التحصیلان مدارس دیوبندی پاکستان است. طالبان به روشنی خود را دیوبندی می نامند. اما نشانه ها و مصاحبه هایی که با مسئولان و فارغ التحصیلان مدرسه </w:t>
      </w:r>
      <w:r w:rsidR="00176C5D" w:rsidRPr="001F3674">
        <w:rPr>
          <w:rFonts w:ascii="Calibri" w:eastAsia="Times New Roman" w:hAnsi="Calibri" w:cs="Calibri"/>
          <w:sz w:val="24"/>
          <w:szCs w:val="24"/>
          <w:rtl/>
          <w:lang w:eastAsia="en-CA"/>
        </w:rPr>
        <w:t xml:space="preserve">دارالعلوم </w:t>
      </w:r>
      <w:r w:rsidRPr="001F3674">
        <w:rPr>
          <w:rFonts w:ascii="Calibri" w:eastAsia="Times New Roman" w:hAnsi="Calibri" w:cs="Calibri"/>
          <w:sz w:val="24"/>
          <w:szCs w:val="24"/>
          <w:rtl/>
          <w:lang w:eastAsia="en-CA"/>
        </w:rPr>
        <w:t>اسلامی دیوبند</w:t>
      </w:r>
      <w:r w:rsidR="00176C5D" w:rsidRPr="001F3674">
        <w:rPr>
          <w:rFonts w:ascii="Calibri" w:eastAsia="Times New Roman" w:hAnsi="Calibri" w:cs="Calibri"/>
          <w:sz w:val="24"/>
          <w:szCs w:val="24"/>
          <w:rtl/>
          <w:lang w:eastAsia="en-CA"/>
        </w:rPr>
        <w:t>ی</w:t>
      </w:r>
      <w:r w:rsidRPr="001F3674">
        <w:rPr>
          <w:rFonts w:ascii="Calibri" w:eastAsia="Times New Roman" w:hAnsi="Calibri" w:cs="Calibri"/>
          <w:sz w:val="24"/>
          <w:szCs w:val="24"/>
          <w:rtl/>
          <w:lang w:eastAsia="en-CA"/>
        </w:rPr>
        <w:t xml:space="preserve"> انجام گرفته است</w:t>
      </w:r>
      <w:r w:rsidR="00176C5D"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نشان می‌دهد که </w:t>
      </w:r>
      <w:r w:rsidR="00176C5D" w:rsidRPr="001F3674">
        <w:rPr>
          <w:rFonts w:ascii="Calibri" w:eastAsia="Times New Roman" w:hAnsi="Calibri" w:cs="Calibri"/>
          <w:sz w:val="24"/>
          <w:szCs w:val="24"/>
          <w:rtl/>
          <w:lang w:eastAsia="en-CA"/>
        </w:rPr>
        <w:t>دیوبندی های</w:t>
      </w:r>
      <w:r w:rsidRPr="001F3674">
        <w:rPr>
          <w:rFonts w:ascii="Calibri" w:eastAsia="Times New Roman" w:hAnsi="Calibri" w:cs="Calibri"/>
          <w:sz w:val="24"/>
          <w:szCs w:val="24"/>
          <w:rtl/>
          <w:lang w:eastAsia="en-CA"/>
        </w:rPr>
        <w:t xml:space="preserve"> هندوستان می‌کوشند مرز روشن</w:t>
      </w:r>
      <w:r w:rsidR="00176C5D" w:rsidRPr="001F3674">
        <w:rPr>
          <w:rFonts w:ascii="Calibri" w:eastAsia="Times New Roman" w:hAnsi="Calibri" w:cs="Calibri"/>
          <w:sz w:val="24"/>
          <w:szCs w:val="24"/>
          <w:rtl/>
          <w:lang w:eastAsia="en-CA"/>
        </w:rPr>
        <w:t>ی</w:t>
      </w:r>
      <w:r w:rsidRPr="001F3674">
        <w:rPr>
          <w:rFonts w:ascii="Calibri" w:eastAsia="Times New Roman" w:hAnsi="Calibri" w:cs="Calibri"/>
          <w:sz w:val="24"/>
          <w:szCs w:val="24"/>
          <w:rtl/>
          <w:lang w:eastAsia="en-CA"/>
        </w:rPr>
        <w:t xml:space="preserve"> میان </w:t>
      </w:r>
      <w:r w:rsidR="00176C5D" w:rsidRPr="001F3674">
        <w:rPr>
          <w:rFonts w:ascii="Calibri" w:eastAsia="Times New Roman" w:hAnsi="Calibri" w:cs="Calibri"/>
          <w:sz w:val="24"/>
          <w:szCs w:val="24"/>
          <w:rtl/>
          <w:lang w:eastAsia="en-CA"/>
        </w:rPr>
        <w:t xml:space="preserve">اعتقادات و </w:t>
      </w:r>
      <w:r w:rsidRPr="001F3674">
        <w:rPr>
          <w:rFonts w:ascii="Calibri" w:eastAsia="Times New Roman" w:hAnsi="Calibri" w:cs="Calibri"/>
          <w:sz w:val="24"/>
          <w:szCs w:val="24"/>
          <w:rtl/>
          <w:lang w:eastAsia="en-CA"/>
        </w:rPr>
        <w:t xml:space="preserve">روش اسلامی خود با </w:t>
      </w:r>
      <w:r w:rsidR="00176C5D" w:rsidRPr="001F3674">
        <w:rPr>
          <w:rFonts w:ascii="Calibri" w:eastAsia="Times New Roman" w:hAnsi="Calibri" w:cs="Calibri"/>
          <w:sz w:val="24"/>
          <w:szCs w:val="24"/>
          <w:rtl/>
          <w:lang w:eastAsia="en-CA"/>
        </w:rPr>
        <w:t xml:space="preserve">تفاسیر دیوبندی </w:t>
      </w:r>
      <w:r w:rsidRPr="001F3674">
        <w:rPr>
          <w:rFonts w:ascii="Calibri" w:eastAsia="Times New Roman" w:hAnsi="Calibri" w:cs="Calibri"/>
          <w:sz w:val="24"/>
          <w:szCs w:val="24"/>
          <w:rtl/>
          <w:lang w:eastAsia="en-CA"/>
        </w:rPr>
        <w:t>طالبان ترسیم نمایند</w:t>
      </w:r>
      <w:r w:rsidR="00176C5D"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به هر حال به دنبال اشغال افغانستان توسط ارتش اتحاد جماهیر </w:t>
      </w:r>
      <w:r w:rsidRPr="001F3674">
        <w:rPr>
          <w:rFonts w:ascii="Calibri" w:eastAsia="Times New Roman" w:hAnsi="Calibri" w:cs="Calibri"/>
          <w:sz w:val="24"/>
          <w:szCs w:val="24"/>
          <w:rtl/>
          <w:lang w:eastAsia="en-CA"/>
        </w:rPr>
        <w:lastRenderedPageBreak/>
        <w:t xml:space="preserve">شوروی سابق در سال </w:t>
      </w:r>
      <w:r w:rsidR="00176C5D"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۱۹۷۹ دیوبندی های پاکستان همراه با </w:t>
      </w:r>
      <w:r w:rsidR="00176C5D" w:rsidRPr="001F3674">
        <w:rPr>
          <w:rFonts w:ascii="Calibri" w:eastAsia="Times New Roman" w:hAnsi="Calibri" w:cs="Calibri"/>
          <w:sz w:val="24"/>
          <w:szCs w:val="24"/>
          <w:rtl/>
          <w:lang w:eastAsia="en-CA"/>
        </w:rPr>
        <w:t>آنها</w:t>
      </w:r>
      <w:r w:rsidRPr="001F3674">
        <w:rPr>
          <w:rFonts w:ascii="Calibri" w:eastAsia="Times New Roman" w:hAnsi="Calibri" w:cs="Calibri"/>
          <w:sz w:val="24"/>
          <w:szCs w:val="24"/>
          <w:rtl/>
          <w:lang w:eastAsia="en-CA"/>
        </w:rPr>
        <w:t>یی که در مدارس دیوبندی پشتونستان جنوب افغانستان حضور داشتند</w:t>
      </w:r>
      <w:r w:rsidR="00176C5D"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صف متحدی را برای مقابله با اشغال افغانستان </w:t>
      </w:r>
      <w:r w:rsidR="00176C5D" w:rsidRPr="001F3674">
        <w:rPr>
          <w:rFonts w:ascii="Calibri" w:eastAsia="Times New Roman" w:hAnsi="Calibri" w:cs="Calibri"/>
          <w:sz w:val="24"/>
          <w:szCs w:val="24"/>
          <w:rtl/>
          <w:lang w:eastAsia="en-CA"/>
        </w:rPr>
        <w:t>شکل بخشیدند که در آن نیروهای امنیتی پاکستان نقش مهمی را به عهده گرفتند.</w:t>
      </w:r>
      <w:r w:rsidRPr="001F3674">
        <w:rPr>
          <w:rFonts w:ascii="Calibri" w:eastAsia="Times New Roman" w:hAnsi="Calibri" w:cs="Calibri"/>
          <w:sz w:val="24"/>
          <w:szCs w:val="24"/>
          <w:rtl/>
          <w:lang w:eastAsia="en-CA"/>
        </w:rPr>
        <w:t xml:space="preserve"> در این مرحله است که عربستان سعودی که از ظهور انقلاب شی</w:t>
      </w:r>
      <w:r w:rsidR="00176C5D" w:rsidRPr="001F3674">
        <w:rPr>
          <w:rFonts w:ascii="Calibri" w:eastAsia="Times New Roman" w:hAnsi="Calibri" w:cs="Calibri"/>
          <w:sz w:val="24"/>
          <w:szCs w:val="24"/>
          <w:rtl/>
          <w:lang w:eastAsia="en-CA"/>
        </w:rPr>
        <w:t>عه</w:t>
      </w:r>
      <w:r w:rsidRPr="001F3674">
        <w:rPr>
          <w:rFonts w:ascii="Calibri" w:eastAsia="Times New Roman" w:hAnsi="Calibri" w:cs="Calibri"/>
          <w:sz w:val="24"/>
          <w:szCs w:val="24"/>
          <w:rtl/>
          <w:lang w:eastAsia="en-CA"/>
        </w:rPr>
        <w:t xml:space="preserve"> گرای ایران نیز در هراس افتاده بود </w:t>
      </w:r>
      <w:r w:rsidR="00176C5D" w:rsidRPr="001F3674">
        <w:rPr>
          <w:rFonts w:ascii="Calibri" w:eastAsia="Times New Roman" w:hAnsi="Calibri" w:cs="Calibri"/>
          <w:sz w:val="24"/>
          <w:szCs w:val="24"/>
          <w:rtl/>
          <w:lang w:eastAsia="en-CA"/>
        </w:rPr>
        <w:t>به</w:t>
      </w:r>
      <w:r w:rsidRPr="001F3674">
        <w:rPr>
          <w:rFonts w:ascii="Calibri" w:eastAsia="Times New Roman" w:hAnsi="Calibri" w:cs="Calibri"/>
          <w:sz w:val="24"/>
          <w:szCs w:val="24"/>
          <w:rtl/>
          <w:lang w:eastAsia="en-CA"/>
        </w:rPr>
        <w:t xml:space="preserve"> سرعت شروع به سرمایه‌گذاری در توسعه مذهب دیوبندی </w:t>
      </w:r>
      <w:r w:rsidR="00176C5D" w:rsidRPr="001F3674">
        <w:rPr>
          <w:rFonts w:ascii="Calibri" w:eastAsia="Times New Roman" w:hAnsi="Calibri" w:cs="Calibri"/>
          <w:sz w:val="24"/>
          <w:szCs w:val="24"/>
          <w:rtl/>
          <w:lang w:eastAsia="en-CA"/>
        </w:rPr>
        <w:t xml:space="preserve">پاکستانی </w:t>
      </w:r>
      <w:r w:rsidRPr="001F3674">
        <w:rPr>
          <w:rFonts w:ascii="Calibri" w:eastAsia="Times New Roman" w:hAnsi="Calibri" w:cs="Calibri"/>
          <w:sz w:val="24"/>
          <w:szCs w:val="24"/>
          <w:rtl/>
          <w:lang w:eastAsia="en-CA"/>
        </w:rPr>
        <w:t>نمود</w:t>
      </w:r>
      <w:r w:rsidR="00176C5D"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جوانان مذهبی دیوبندی </w:t>
      </w:r>
      <w:r w:rsidR="00176C5D" w:rsidRPr="001F3674">
        <w:rPr>
          <w:rFonts w:ascii="Calibri" w:eastAsia="Times New Roman" w:hAnsi="Calibri" w:cs="Calibri"/>
          <w:sz w:val="24"/>
          <w:szCs w:val="24"/>
          <w:rtl/>
          <w:lang w:eastAsia="en-CA"/>
        </w:rPr>
        <w:t xml:space="preserve">به </w:t>
      </w:r>
      <w:r w:rsidRPr="001F3674">
        <w:rPr>
          <w:rFonts w:ascii="Calibri" w:eastAsia="Times New Roman" w:hAnsi="Calibri" w:cs="Calibri"/>
          <w:sz w:val="24"/>
          <w:szCs w:val="24"/>
          <w:rtl/>
          <w:lang w:eastAsia="en-CA"/>
        </w:rPr>
        <w:t xml:space="preserve">استخدام نیروهای </w:t>
      </w:r>
      <w:r w:rsidR="00176C5D" w:rsidRPr="001F3674">
        <w:rPr>
          <w:rFonts w:ascii="Calibri" w:eastAsia="Times New Roman" w:hAnsi="Calibri" w:cs="Calibri"/>
          <w:sz w:val="24"/>
          <w:szCs w:val="24"/>
          <w:rtl/>
          <w:lang w:eastAsia="en-CA"/>
        </w:rPr>
        <w:t>رزمنده</w:t>
      </w:r>
      <w:r w:rsidRPr="001F3674">
        <w:rPr>
          <w:rFonts w:ascii="Calibri" w:eastAsia="Times New Roman" w:hAnsi="Calibri" w:cs="Calibri"/>
          <w:sz w:val="24"/>
          <w:szCs w:val="24"/>
          <w:rtl/>
          <w:lang w:eastAsia="en-CA"/>
        </w:rPr>
        <w:t xml:space="preserve"> در می آمدند تا بتوانند در مقابله با اشغال کشور افغانستان به صف متحدین بپیوند</w:t>
      </w:r>
      <w:r w:rsidR="00176C5D"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در این مرحله است که مذهب دیوبندی پاکستان</w:t>
      </w:r>
      <w:r w:rsidR="00176C5D" w:rsidRPr="001F3674">
        <w:rPr>
          <w:rFonts w:ascii="Calibri" w:eastAsia="Times New Roman" w:hAnsi="Calibri" w:cs="Calibri"/>
          <w:sz w:val="24"/>
          <w:szCs w:val="24"/>
          <w:rtl/>
          <w:lang w:eastAsia="en-CA"/>
        </w:rPr>
        <w:t>ی -</w:t>
      </w:r>
      <w:r w:rsidRPr="001F3674">
        <w:rPr>
          <w:rFonts w:ascii="Calibri" w:eastAsia="Times New Roman" w:hAnsi="Calibri" w:cs="Calibri"/>
          <w:sz w:val="24"/>
          <w:szCs w:val="24"/>
          <w:rtl/>
          <w:lang w:eastAsia="en-CA"/>
        </w:rPr>
        <w:t xml:space="preserve"> افغانستانی عمیقاً تحت تاثیر وهابی گری قرار گرفته و فاصله و جدایی چشمگیری میان نظریه های آنها و دیوبندی هندوستان به وجود آمد</w:t>
      </w:r>
      <w:r w:rsidR="00176C5D" w:rsidRPr="001F3674">
        <w:rPr>
          <w:rFonts w:ascii="Calibri" w:eastAsia="Times New Roman" w:hAnsi="Calibri" w:cs="Calibri"/>
          <w:sz w:val="24"/>
          <w:szCs w:val="24"/>
          <w:rtl/>
          <w:lang w:eastAsia="en-CA"/>
        </w:rPr>
        <w:t xml:space="preserve">. </w:t>
      </w:r>
    </w:p>
    <w:p w14:paraId="2BF3C1EC" w14:textId="08B2E533" w:rsidR="00176C5D" w:rsidRPr="001F3674" w:rsidRDefault="007E0169" w:rsidP="00176C5D">
      <w:pPr>
        <w:shd w:val="clear" w:color="auto" w:fill="FFFFFF"/>
        <w:bidi/>
        <w:spacing w:before="100" w:beforeAutospacing="1" w:after="24" w:line="240" w:lineRule="auto"/>
        <w:ind w:right="384"/>
        <w:rPr>
          <w:rFonts w:ascii="Calibri" w:eastAsia="Times New Roman" w:hAnsi="Calibri" w:cs="Calibri"/>
          <w:sz w:val="24"/>
          <w:szCs w:val="24"/>
          <w:rtl/>
          <w:lang w:eastAsia="en-CA"/>
        </w:rPr>
      </w:pPr>
      <w:r w:rsidRPr="001F3674">
        <w:rPr>
          <w:rFonts w:ascii="Calibri" w:eastAsia="Times New Roman" w:hAnsi="Calibri" w:cs="Calibri"/>
          <w:sz w:val="24"/>
          <w:szCs w:val="24"/>
          <w:rtl/>
          <w:lang w:eastAsia="en-CA"/>
        </w:rPr>
        <w:t xml:space="preserve">آنچه که امروزه توسط طالبان در افغانستان و زیر بیرق امارت اسلامی و </w:t>
      </w:r>
      <w:r w:rsidR="00367048" w:rsidRPr="001F3674">
        <w:rPr>
          <w:rFonts w:ascii="Calibri" w:eastAsia="Times New Roman" w:hAnsi="Calibri" w:cs="Calibri"/>
          <w:sz w:val="24"/>
          <w:szCs w:val="24"/>
          <w:rtl/>
          <w:lang w:eastAsia="en-CA"/>
        </w:rPr>
        <w:t>تحت ره</w:t>
      </w:r>
      <w:r w:rsidRPr="001F3674">
        <w:rPr>
          <w:rFonts w:ascii="Calibri" w:eastAsia="Times New Roman" w:hAnsi="Calibri" w:cs="Calibri"/>
          <w:sz w:val="24"/>
          <w:szCs w:val="24"/>
          <w:rtl/>
          <w:lang w:eastAsia="en-CA"/>
        </w:rPr>
        <w:t>بری امیرالمومنین آن</w:t>
      </w:r>
      <w:r w:rsidR="00367048" w:rsidRPr="001F3674">
        <w:rPr>
          <w:rFonts w:ascii="Calibri" w:eastAsia="Times New Roman" w:hAnsi="Calibri" w:cs="Calibri"/>
          <w:sz w:val="24"/>
          <w:szCs w:val="24"/>
          <w:rtl/>
          <w:lang w:eastAsia="en-CA"/>
        </w:rPr>
        <w:t>ان</w:t>
      </w:r>
      <w:r w:rsidRPr="001F3674">
        <w:rPr>
          <w:rFonts w:ascii="Calibri" w:eastAsia="Times New Roman" w:hAnsi="Calibri" w:cs="Calibri"/>
          <w:sz w:val="24"/>
          <w:szCs w:val="24"/>
          <w:rtl/>
          <w:lang w:eastAsia="en-CA"/>
        </w:rPr>
        <w:t xml:space="preserve"> اتفاق می‌افتد</w:t>
      </w:r>
      <w:r w:rsidR="00367048"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دقیقاً برخاسته از این پیش زمینه هایی است که از یک سو ریشه‌های مذهبی و فقهی خود را در اعماق سلفی گری </w:t>
      </w:r>
      <w:r w:rsidR="00367048" w:rsidRPr="001F3674">
        <w:rPr>
          <w:rFonts w:ascii="Calibri" w:eastAsia="Times New Roman" w:hAnsi="Calibri" w:cs="Calibri"/>
          <w:sz w:val="24"/>
          <w:szCs w:val="24"/>
          <w:rtl/>
          <w:lang w:eastAsia="en-CA"/>
        </w:rPr>
        <w:t xml:space="preserve">قدیم </w:t>
      </w:r>
      <w:r w:rsidRPr="001F3674">
        <w:rPr>
          <w:rFonts w:ascii="Calibri" w:eastAsia="Times New Roman" w:hAnsi="Calibri" w:cs="Calibri"/>
          <w:sz w:val="24"/>
          <w:szCs w:val="24"/>
          <w:rtl/>
          <w:lang w:eastAsia="en-CA"/>
        </w:rPr>
        <w:t>امتداد میدهد</w:t>
      </w:r>
      <w:r w:rsidR="00367048"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و از دیگر سو با سیاست های منطقه و اختلافات میان هند و پاکستان </w:t>
      </w:r>
      <w:r w:rsidR="00367048" w:rsidRPr="001F3674">
        <w:rPr>
          <w:rFonts w:ascii="Calibri" w:eastAsia="Times New Roman" w:hAnsi="Calibri" w:cs="Calibri"/>
          <w:sz w:val="24"/>
          <w:szCs w:val="24"/>
          <w:rtl/>
          <w:lang w:eastAsia="en-CA"/>
        </w:rPr>
        <w:t>پیوند پیدا</w:t>
      </w:r>
      <w:r w:rsidRPr="001F3674">
        <w:rPr>
          <w:rFonts w:ascii="Calibri" w:eastAsia="Times New Roman" w:hAnsi="Calibri" w:cs="Calibri"/>
          <w:sz w:val="24"/>
          <w:szCs w:val="24"/>
          <w:rtl/>
          <w:lang w:eastAsia="en-CA"/>
        </w:rPr>
        <w:t xml:space="preserve"> میکند</w:t>
      </w:r>
      <w:r w:rsidR="00367048" w:rsidRPr="001F3674">
        <w:rPr>
          <w:rFonts w:ascii="Calibri" w:eastAsia="Times New Roman" w:hAnsi="Calibri" w:cs="Calibri"/>
          <w:sz w:val="24"/>
          <w:szCs w:val="24"/>
          <w:rtl/>
          <w:lang w:eastAsia="en-CA"/>
        </w:rPr>
        <w:t xml:space="preserve">. </w:t>
      </w:r>
      <w:r w:rsidRPr="001F3674">
        <w:rPr>
          <w:rFonts w:ascii="Calibri" w:eastAsia="Times New Roman" w:hAnsi="Calibri" w:cs="Calibri"/>
          <w:sz w:val="24"/>
          <w:szCs w:val="24"/>
          <w:rtl/>
          <w:lang w:eastAsia="en-CA"/>
        </w:rPr>
        <w:t>به طور دقیق ش</w:t>
      </w:r>
      <w:r w:rsidR="00EA2A90" w:rsidRPr="001F3674">
        <w:rPr>
          <w:rFonts w:ascii="Calibri" w:eastAsia="Times New Roman" w:hAnsi="Calibri" w:cs="Calibri"/>
          <w:sz w:val="24"/>
          <w:szCs w:val="24"/>
          <w:rtl/>
          <w:lang w:eastAsia="en-CA"/>
        </w:rPr>
        <w:t>یوه</w:t>
      </w:r>
      <w:r w:rsidRPr="001F3674">
        <w:rPr>
          <w:rFonts w:ascii="Calibri" w:eastAsia="Times New Roman" w:hAnsi="Calibri" w:cs="Calibri"/>
          <w:sz w:val="24"/>
          <w:szCs w:val="24"/>
          <w:rtl/>
          <w:lang w:eastAsia="en-CA"/>
        </w:rPr>
        <w:t xml:space="preserve"> خاص مذهبی </w:t>
      </w:r>
      <w:r w:rsidR="00EA2A90" w:rsidRPr="001F3674">
        <w:rPr>
          <w:rFonts w:ascii="Calibri" w:eastAsia="Times New Roman" w:hAnsi="Calibri" w:cs="Calibri"/>
          <w:sz w:val="24"/>
          <w:szCs w:val="24"/>
          <w:rtl/>
          <w:lang w:eastAsia="en-CA"/>
        </w:rPr>
        <w:t>دی</w:t>
      </w:r>
      <w:r w:rsidRPr="001F3674">
        <w:rPr>
          <w:rFonts w:ascii="Calibri" w:eastAsia="Times New Roman" w:hAnsi="Calibri" w:cs="Calibri"/>
          <w:sz w:val="24"/>
          <w:szCs w:val="24"/>
          <w:rtl/>
          <w:lang w:eastAsia="en-CA"/>
        </w:rPr>
        <w:t>وبندی طالبان را میبایستی همچنین به سرمایه‌گذاری‌های عظیم سلفی گرایی وهابی عربستان</w:t>
      </w:r>
      <w:r w:rsidR="00EA2A9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آن گونه که توضیح داده شد</w:t>
      </w:r>
      <w:r w:rsidR="00EA2A9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پیوند داد</w:t>
      </w:r>
      <w:r w:rsidR="00EA2A90" w:rsidRPr="001F3674">
        <w:rPr>
          <w:rFonts w:ascii="Calibri" w:eastAsia="Times New Roman" w:hAnsi="Calibri" w:cs="Calibri"/>
          <w:sz w:val="24"/>
          <w:szCs w:val="24"/>
          <w:rtl/>
          <w:lang w:eastAsia="en-CA"/>
        </w:rPr>
        <w:t>. در عین حال</w:t>
      </w:r>
      <w:r w:rsidRPr="001F3674">
        <w:rPr>
          <w:rFonts w:ascii="Calibri" w:eastAsia="Times New Roman" w:hAnsi="Calibri" w:cs="Calibri"/>
          <w:sz w:val="24"/>
          <w:szCs w:val="24"/>
          <w:rtl/>
          <w:lang w:eastAsia="en-CA"/>
        </w:rPr>
        <w:t xml:space="preserve"> نقش ارتش و نیروهای امنیتی پاکستان از یک سو</w:t>
      </w:r>
      <w:r w:rsidR="00EA2A90" w:rsidRPr="001F3674">
        <w:rPr>
          <w:rFonts w:ascii="Calibri" w:eastAsia="Times New Roman" w:hAnsi="Calibri" w:cs="Calibri"/>
          <w:sz w:val="24"/>
          <w:szCs w:val="24"/>
          <w:rtl/>
          <w:lang w:eastAsia="en-CA"/>
        </w:rPr>
        <w:t xml:space="preserve">، </w:t>
      </w:r>
      <w:r w:rsidRPr="001F3674">
        <w:rPr>
          <w:rFonts w:ascii="Calibri" w:eastAsia="Times New Roman" w:hAnsi="Calibri" w:cs="Calibri"/>
          <w:sz w:val="24"/>
          <w:szCs w:val="24"/>
          <w:rtl/>
          <w:lang w:eastAsia="en-CA"/>
        </w:rPr>
        <w:t>و پشتبانی امریکا از دیگر سو</w:t>
      </w:r>
      <w:r w:rsidR="00EA2A9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را نیز می بایست در پیدایی طالبان مورد توجه قرار داد</w:t>
      </w:r>
      <w:r w:rsidR="00EA2A90" w:rsidRPr="001F3674">
        <w:rPr>
          <w:rFonts w:ascii="Calibri" w:eastAsia="Times New Roman" w:hAnsi="Calibri" w:cs="Calibri"/>
          <w:sz w:val="24"/>
          <w:szCs w:val="24"/>
          <w:rtl/>
          <w:lang w:eastAsia="en-CA"/>
        </w:rPr>
        <w:t>. به</w:t>
      </w:r>
      <w:r w:rsidRPr="001F3674">
        <w:rPr>
          <w:rFonts w:ascii="Calibri" w:eastAsia="Times New Roman" w:hAnsi="Calibri" w:cs="Calibri"/>
          <w:sz w:val="24"/>
          <w:szCs w:val="24"/>
          <w:rtl/>
          <w:lang w:eastAsia="en-CA"/>
        </w:rPr>
        <w:t xml:space="preserve"> همین دلیل می‌توان به سادگی استنباط نمود که مفاهیمی مانند جهاد</w:t>
      </w:r>
      <w:r w:rsidR="00EA2A9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دارالاسلام درمقابل دارالکفر</w:t>
      </w:r>
      <w:r w:rsidR="00EA2A9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امارت اسلامی</w:t>
      </w:r>
      <w:r w:rsidR="00EA2A90" w:rsidRPr="001F3674">
        <w:rPr>
          <w:rFonts w:ascii="Calibri" w:eastAsia="Times New Roman" w:hAnsi="Calibri" w:cs="Calibri"/>
          <w:sz w:val="24"/>
          <w:szCs w:val="24"/>
          <w:rtl/>
          <w:lang w:eastAsia="en-CA"/>
        </w:rPr>
        <w:t xml:space="preserve">، </w:t>
      </w:r>
      <w:r w:rsidRPr="001F3674">
        <w:rPr>
          <w:rFonts w:ascii="Calibri" w:eastAsia="Times New Roman" w:hAnsi="Calibri" w:cs="Calibri"/>
          <w:sz w:val="24"/>
          <w:szCs w:val="24"/>
          <w:rtl/>
          <w:lang w:eastAsia="en-CA"/>
        </w:rPr>
        <w:t>امیرالمومنین</w:t>
      </w:r>
      <w:r w:rsidR="00EA2A90" w:rsidRPr="001F3674">
        <w:rPr>
          <w:rFonts w:ascii="Calibri" w:eastAsia="Times New Roman" w:hAnsi="Calibri" w:cs="Calibri"/>
          <w:sz w:val="24"/>
          <w:szCs w:val="24"/>
          <w:rtl/>
          <w:lang w:eastAsia="en-CA"/>
        </w:rPr>
        <w:t>،</w:t>
      </w:r>
      <w:r w:rsidRPr="001F3674">
        <w:rPr>
          <w:rFonts w:ascii="Calibri" w:eastAsia="Times New Roman" w:hAnsi="Calibri" w:cs="Calibri"/>
          <w:sz w:val="24"/>
          <w:szCs w:val="24"/>
          <w:rtl/>
          <w:lang w:eastAsia="en-CA"/>
        </w:rPr>
        <w:t xml:space="preserve"> شریعت اسلام </w:t>
      </w:r>
      <w:r w:rsidR="00EA2A90" w:rsidRPr="001F3674">
        <w:rPr>
          <w:rFonts w:ascii="Calibri" w:eastAsia="Times New Roman" w:hAnsi="Calibri" w:cs="Calibri"/>
          <w:sz w:val="24"/>
          <w:szCs w:val="24"/>
          <w:rtl/>
          <w:lang w:eastAsia="en-CA"/>
        </w:rPr>
        <w:t xml:space="preserve">ی، و ضرورت بیعت </w:t>
      </w:r>
      <w:r w:rsidRPr="001F3674">
        <w:rPr>
          <w:rFonts w:ascii="Calibri" w:eastAsia="Times New Roman" w:hAnsi="Calibri" w:cs="Calibri"/>
          <w:sz w:val="24"/>
          <w:szCs w:val="24"/>
          <w:rtl/>
          <w:lang w:eastAsia="en-CA"/>
        </w:rPr>
        <w:t>را از اجزای یک ترکیب پیچیده ای ا</w:t>
      </w:r>
      <w:r w:rsidR="00EA2A90" w:rsidRPr="001F3674">
        <w:rPr>
          <w:rFonts w:ascii="Calibri" w:eastAsia="Times New Roman" w:hAnsi="Calibri" w:cs="Calibri"/>
          <w:sz w:val="24"/>
          <w:szCs w:val="24"/>
          <w:rtl/>
          <w:lang w:eastAsia="en-CA"/>
        </w:rPr>
        <w:t>ز</w:t>
      </w:r>
      <w:r w:rsidRPr="001F3674">
        <w:rPr>
          <w:rFonts w:ascii="Calibri" w:eastAsia="Times New Roman" w:hAnsi="Calibri" w:cs="Calibri"/>
          <w:sz w:val="24"/>
          <w:szCs w:val="24"/>
          <w:rtl/>
          <w:lang w:eastAsia="en-CA"/>
        </w:rPr>
        <w:t xml:space="preserve"> سلفی گری وهابی دیوبندی </w:t>
      </w:r>
      <w:r w:rsidR="00EA2A90" w:rsidRPr="001F3674">
        <w:rPr>
          <w:rFonts w:ascii="Calibri" w:eastAsia="Times New Roman" w:hAnsi="Calibri" w:cs="Calibri"/>
          <w:sz w:val="24"/>
          <w:szCs w:val="24"/>
          <w:rtl/>
          <w:lang w:eastAsia="en-CA"/>
        </w:rPr>
        <w:t>و</w:t>
      </w:r>
      <w:r w:rsidRPr="001F3674">
        <w:rPr>
          <w:rFonts w:ascii="Calibri" w:eastAsia="Times New Roman" w:hAnsi="Calibri" w:cs="Calibri"/>
          <w:sz w:val="24"/>
          <w:szCs w:val="24"/>
          <w:rtl/>
          <w:lang w:eastAsia="en-CA"/>
        </w:rPr>
        <w:t xml:space="preserve"> سیاست‌های منطقه‌ای دانست</w:t>
      </w:r>
      <w:r w:rsidR="00EA2A90" w:rsidRPr="001F3674">
        <w:rPr>
          <w:rFonts w:ascii="Calibri" w:eastAsia="Times New Roman" w:hAnsi="Calibri" w:cs="Calibri"/>
          <w:sz w:val="24"/>
          <w:szCs w:val="24"/>
          <w:rtl/>
          <w:lang w:eastAsia="en-CA"/>
        </w:rPr>
        <w:t>.</w:t>
      </w:r>
    </w:p>
    <w:p w14:paraId="24318AEB" w14:textId="77777777" w:rsidR="00211960" w:rsidRPr="001F3674" w:rsidRDefault="00211960" w:rsidP="00211960">
      <w:pPr>
        <w:shd w:val="clear" w:color="auto" w:fill="FFFFFF"/>
        <w:bidi/>
        <w:spacing w:before="100" w:beforeAutospacing="1" w:after="24" w:line="240" w:lineRule="auto"/>
        <w:ind w:right="384"/>
        <w:rPr>
          <w:rFonts w:ascii="Calibri" w:eastAsia="Times New Roman" w:hAnsi="Calibri" w:cs="Calibri"/>
          <w:sz w:val="24"/>
          <w:szCs w:val="24"/>
          <w:rtl/>
          <w:lang w:eastAsia="en-CA"/>
        </w:rPr>
      </w:pPr>
    </w:p>
    <w:p w14:paraId="51F3E141" w14:textId="77777777" w:rsidR="004B4965" w:rsidRPr="001F3674" w:rsidRDefault="004B4965" w:rsidP="004B4965">
      <w:pPr>
        <w:shd w:val="clear" w:color="auto" w:fill="FFFFFF"/>
        <w:bidi/>
        <w:spacing w:before="100" w:beforeAutospacing="1" w:after="24" w:line="240" w:lineRule="auto"/>
        <w:ind w:right="384"/>
        <w:rPr>
          <w:rFonts w:ascii="Calibri" w:eastAsia="Times New Roman" w:hAnsi="Calibri" w:cs="Calibri"/>
          <w:sz w:val="24"/>
          <w:szCs w:val="24"/>
          <w:rtl/>
          <w:lang w:eastAsia="en-CA"/>
        </w:rPr>
      </w:pPr>
    </w:p>
    <w:p w14:paraId="26336606" w14:textId="0DCA4BA8" w:rsidR="002F1C6E" w:rsidRPr="001F3674" w:rsidRDefault="002F1C6E" w:rsidP="002F1C6E">
      <w:pPr>
        <w:bidi/>
        <w:spacing w:before="240" w:line="240" w:lineRule="auto"/>
        <w:rPr>
          <w:rFonts w:ascii="Calibri" w:hAnsi="Calibri" w:cs="Calibri"/>
          <w:sz w:val="24"/>
          <w:szCs w:val="24"/>
          <w:rtl/>
        </w:rPr>
      </w:pPr>
    </w:p>
    <w:bookmarkEnd w:id="1"/>
    <w:p w14:paraId="37457277" w14:textId="77777777" w:rsidR="00E70B9F" w:rsidRPr="001F3674" w:rsidRDefault="00E70B9F">
      <w:pPr>
        <w:bidi/>
        <w:spacing w:before="240" w:line="240" w:lineRule="auto"/>
        <w:rPr>
          <w:rFonts w:ascii="Calibri" w:hAnsi="Calibri" w:cs="Calibri"/>
          <w:sz w:val="24"/>
          <w:szCs w:val="24"/>
        </w:rPr>
      </w:pPr>
    </w:p>
    <w:sectPr w:rsidR="00E70B9F" w:rsidRPr="001F3674" w:rsidSect="0089480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00C0" w14:textId="77777777" w:rsidR="000376A2" w:rsidRDefault="000376A2" w:rsidP="00271BCF">
      <w:pPr>
        <w:spacing w:after="0" w:line="240" w:lineRule="auto"/>
      </w:pPr>
      <w:r>
        <w:separator/>
      </w:r>
    </w:p>
  </w:endnote>
  <w:endnote w:type="continuationSeparator" w:id="0">
    <w:p w14:paraId="0A46167E" w14:textId="77777777" w:rsidR="000376A2" w:rsidRDefault="000376A2" w:rsidP="002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7263" w14:textId="77777777" w:rsidR="000376A2" w:rsidRDefault="000376A2" w:rsidP="00271BCF">
      <w:pPr>
        <w:spacing w:after="0" w:line="240" w:lineRule="auto"/>
      </w:pPr>
      <w:r>
        <w:separator/>
      </w:r>
    </w:p>
  </w:footnote>
  <w:footnote w:type="continuationSeparator" w:id="0">
    <w:p w14:paraId="3EEF8A4F" w14:textId="77777777" w:rsidR="000376A2" w:rsidRDefault="000376A2" w:rsidP="00271BCF">
      <w:pPr>
        <w:spacing w:after="0" w:line="240" w:lineRule="auto"/>
      </w:pPr>
      <w:r>
        <w:continuationSeparator/>
      </w:r>
    </w:p>
  </w:footnote>
  <w:footnote w:id="1">
    <w:p w14:paraId="42534D9A" w14:textId="55AC986F" w:rsidR="005E33BE" w:rsidRPr="00A10FB7" w:rsidRDefault="005E33BE" w:rsidP="005E33BE">
      <w:pPr>
        <w:pStyle w:val="FootnoteText"/>
        <w:rPr>
          <w:rFonts w:ascii="Tahoma" w:hAnsi="Tahoma" w:cs="Tahoma"/>
          <w:lang w:val="en-US"/>
        </w:rPr>
      </w:pPr>
      <w:r w:rsidRPr="00A10FB7">
        <w:rPr>
          <w:rStyle w:val="FootnoteReference"/>
          <w:rFonts w:ascii="Tahoma" w:hAnsi="Tahoma" w:cs="Tahoma"/>
        </w:rPr>
        <w:footnoteRef/>
      </w:r>
      <w:r w:rsidRPr="00A10FB7">
        <w:rPr>
          <w:rFonts w:ascii="Tahoma" w:hAnsi="Tahoma" w:cs="Tahoma"/>
        </w:rPr>
        <w:t xml:space="preserve"> </w:t>
      </w:r>
      <w:r w:rsidRPr="00A10FB7">
        <w:rPr>
          <w:rFonts w:ascii="Tahoma" w:hAnsi="Tahoma" w:cs="Tahoma"/>
          <w:lang w:val="en-US"/>
        </w:rPr>
        <w:t xml:space="preserve">See: Nimrod Hurvitz, </w:t>
      </w:r>
      <w:r w:rsidRPr="00A10FB7">
        <w:rPr>
          <w:rFonts w:ascii="Tahoma" w:hAnsi="Tahoma" w:cs="Tahoma"/>
          <w:i/>
          <w:iCs/>
          <w:lang w:val="en-US"/>
        </w:rPr>
        <w:t>The Formation of Hanbalism and Piety into Power</w:t>
      </w:r>
      <w:r w:rsidRPr="00A10FB7">
        <w:rPr>
          <w:rFonts w:ascii="Tahoma" w:hAnsi="Tahoma" w:cs="Tahoma"/>
          <w:lang w:val="en-US"/>
        </w:rPr>
        <w:t>, Taylor and Francis Group, 2002.</w:t>
      </w:r>
    </w:p>
  </w:footnote>
  <w:footnote w:id="2">
    <w:p w14:paraId="76A729CC" w14:textId="3B928BA4" w:rsidR="0041517F" w:rsidRPr="00A10FB7" w:rsidRDefault="0041517F" w:rsidP="004B5683">
      <w:pPr>
        <w:pStyle w:val="Heading1"/>
        <w:shd w:val="clear" w:color="auto" w:fill="FFFFFF"/>
        <w:spacing w:before="0" w:beforeAutospacing="0"/>
        <w:rPr>
          <w:rFonts w:ascii="Tahoma" w:hAnsi="Tahoma" w:cs="Tahoma"/>
          <w:b w:val="0"/>
          <w:bCs w:val="0"/>
          <w:sz w:val="20"/>
          <w:szCs w:val="20"/>
        </w:rPr>
      </w:pPr>
      <w:r w:rsidRPr="00A10FB7">
        <w:rPr>
          <w:rStyle w:val="FootnoteReference"/>
          <w:rFonts w:ascii="Tahoma" w:hAnsi="Tahoma" w:cs="Tahoma"/>
          <w:b w:val="0"/>
          <w:bCs w:val="0"/>
          <w:sz w:val="20"/>
          <w:szCs w:val="20"/>
        </w:rPr>
        <w:footnoteRef/>
      </w:r>
      <w:r w:rsidRPr="00A10FB7">
        <w:rPr>
          <w:rFonts w:ascii="Tahoma" w:hAnsi="Tahoma" w:cs="Tahoma"/>
          <w:b w:val="0"/>
          <w:bCs w:val="0"/>
          <w:sz w:val="20"/>
          <w:szCs w:val="20"/>
        </w:rPr>
        <w:t xml:space="preserve"> See: Elliot A Bazzano, Ibn Taymiyya, Radical Polymath, Part 2: Intellectual Contributions, </w:t>
      </w:r>
      <w:r w:rsidRPr="00A10FB7">
        <w:rPr>
          <w:rFonts w:ascii="Tahoma" w:hAnsi="Tahoma" w:cs="Tahoma"/>
          <w:b w:val="0"/>
          <w:bCs w:val="0"/>
          <w:i/>
          <w:iCs/>
          <w:sz w:val="20"/>
          <w:szCs w:val="20"/>
          <w:shd w:val="clear" w:color="auto" w:fill="FFFFFF"/>
        </w:rPr>
        <w:t>Religion</w:t>
      </w:r>
      <w:r w:rsidRPr="00A10FB7">
        <w:rPr>
          <w:rStyle w:val="a"/>
          <w:rFonts w:ascii="Tahoma" w:hAnsi="Tahoma" w:cs="Tahoma"/>
          <w:b w:val="0"/>
          <w:bCs w:val="0"/>
          <w:i/>
          <w:iCs/>
          <w:sz w:val="20"/>
          <w:szCs w:val="20"/>
          <w:shd w:val="clear" w:color="auto" w:fill="FFFFFF"/>
        </w:rPr>
        <w:t xml:space="preserve"> </w:t>
      </w:r>
      <w:r w:rsidRPr="00A10FB7">
        <w:rPr>
          <w:rFonts w:ascii="Tahoma" w:hAnsi="Tahoma" w:cs="Tahoma"/>
          <w:b w:val="0"/>
          <w:bCs w:val="0"/>
          <w:i/>
          <w:iCs/>
          <w:sz w:val="20"/>
          <w:szCs w:val="20"/>
          <w:shd w:val="clear" w:color="auto" w:fill="FFFFFF"/>
        </w:rPr>
        <w:t>Compass</w:t>
      </w:r>
      <w:r w:rsidRPr="00A10FB7">
        <w:rPr>
          <w:rStyle w:val="a"/>
          <w:rFonts w:ascii="Tahoma" w:hAnsi="Tahoma" w:cs="Tahoma"/>
          <w:b w:val="0"/>
          <w:bCs w:val="0"/>
          <w:sz w:val="20"/>
          <w:szCs w:val="20"/>
          <w:shd w:val="clear" w:color="auto" w:fill="FFFFFF"/>
        </w:rPr>
        <w:t xml:space="preserve"> </w:t>
      </w:r>
      <w:r w:rsidRPr="00A10FB7">
        <w:rPr>
          <w:rStyle w:val="ff2"/>
          <w:rFonts w:ascii="Tahoma" w:hAnsi="Tahoma" w:cs="Tahoma"/>
          <w:b w:val="0"/>
          <w:bCs w:val="0"/>
          <w:sz w:val="20"/>
          <w:szCs w:val="20"/>
          <w:shd w:val="clear" w:color="auto" w:fill="FFFFFF"/>
        </w:rPr>
        <w:t>9/4</w:t>
      </w:r>
      <w:r w:rsidRPr="00A10FB7">
        <w:rPr>
          <w:rStyle w:val="a"/>
          <w:rFonts w:ascii="Tahoma" w:hAnsi="Tahoma" w:cs="Tahoma"/>
          <w:b w:val="0"/>
          <w:bCs w:val="0"/>
          <w:sz w:val="20"/>
          <w:szCs w:val="20"/>
          <w:shd w:val="clear" w:color="auto" w:fill="FFFFFF"/>
        </w:rPr>
        <w:t xml:space="preserve"> </w:t>
      </w:r>
      <w:r w:rsidRPr="00A10FB7">
        <w:rPr>
          <w:rStyle w:val="ff2"/>
          <w:rFonts w:ascii="Tahoma" w:hAnsi="Tahoma" w:cs="Tahoma"/>
          <w:b w:val="0"/>
          <w:bCs w:val="0"/>
          <w:sz w:val="20"/>
          <w:szCs w:val="20"/>
          <w:shd w:val="clear" w:color="auto" w:fill="FFFFFF"/>
        </w:rPr>
        <w:t>(2015):</w:t>
      </w:r>
      <w:r w:rsidRPr="00A10FB7">
        <w:rPr>
          <w:rStyle w:val="a"/>
          <w:rFonts w:ascii="Tahoma" w:hAnsi="Tahoma" w:cs="Tahoma"/>
          <w:b w:val="0"/>
          <w:bCs w:val="0"/>
          <w:sz w:val="20"/>
          <w:szCs w:val="20"/>
          <w:shd w:val="clear" w:color="auto" w:fill="FFFFFF"/>
        </w:rPr>
        <w:t xml:space="preserve"> </w:t>
      </w:r>
      <w:r w:rsidRPr="00A10FB7">
        <w:rPr>
          <w:rStyle w:val="ff2"/>
          <w:rFonts w:ascii="Tahoma" w:hAnsi="Tahoma" w:cs="Tahoma"/>
          <w:b w:val="0"/>
          <w:bCs w:val="0"/>
          <w:sz w:val="20"/>
          <w:szCs w:val="20"/>
          <w:shd w:val="clear" w:color="auto" w:fill="FFFFFF"/>
        </w:rPr>
        <w:t>117</w:t>
      </w:r>
      <w:r w:rsidRPr="00A10FB7">
        <w:rPr>
          <w:rStyle w:val="ff3"/>
          <w:rFonts w:ascii="Tahoma" w:hAnsi="Tahoma" w:cs="Tahoma"/>
          <w:b w:val="0"/>
          <w:bCs w:val="0"/>
          <w:sz w:val="20"/>
          <w:szCs w:val="20"/>
          <w:shd w:val="clear" w:color="auto" w:fill="FFFFFF"/>
        </w:rPr>
        <w:t>–</w:t>
      </w:r>
      <w:r w:rsidRPr="00A10FB7">
        <w:rPr>
          <w:rStyle w:val="ff2"/>
          <w:rFonts w:ascii="Tahoma" w:hAnsi="Tahoma" w:cs="Tahoma"/>
          <w:b w:val="0"/>
          <w:bCs w:val="0"/>
          <w:sz w:val="20"/>
          <w:szCs w:val="20"/>
          <w:shd w:val="clear" w:color="auto" w:fill="FFFFFF"/>
        </w:rPr>
        <w:t>139.</w:t>
      </w:r>
      <w:r w:rsidRPr="00A10FB7">
        <w:rPr>
          <w:rFonts w:ascii="Tahoma" w:hAnsi="Tahoma" w:cs="Tahoma"/>
          <w:b w:val="0"/>
          <w:bCs w:val="0"/>
          <w:sz w:val="20"/>
          <w:szCs w:val="20"/>
        </w:rPr>
        <w:t xml:space="preserve"> </w:t>
      </w:r>
    </w:p>
  </w:footnote>
  <w:footnote w:id="3">
    <w:p w14:paraId="0235ECE0" w14:textId="3B00B8F4" w:rsidR="00271BCF" w:rsidRPr="00A10FB7" w:rsidRDefault="00271BCF" w:rsidP="00271BCF">
      <w:pPr>
        <w:pStyle w:val="Heading1"/>
        <w:shd w:val="clear" w:color="auto" w:fill="FFFFFF"/>
        <w:spacing w:before="0" w:beforeAutospacing="0" w:after="158" w:afterAutospacing="0" w:line="264" w:lineRule="atLeast"/>
        <w:rPr>
          <w:rFonts w:ascii="Tahoma" w:hAnsi="Tahoma" w:cs="Tahoma"/>
          <w:b w:val="0"/>
          <w:bCs w:val="0"/>
          <w:sz w:val="20"/>
          <w:szCs w:val="20"/>
        </w:rPr>
      </w:pPr>
      <w:r w:rsidRPr="00A10FB7">
        <w:rPr>
          <w:rStyle w:val="FootnoteReference"/>
          <w:rFonts w:ascii="Tahoma" w:hAnsi="Tahoma" w:cs="Tahoma"/>
          <w:b w:val="0"/>
          <w:bCs w:val="0"/>
          <w:sz w:val="20"/>
          <w:szCs w:val="20"/>
        </w:rPr>
        <w:footnoteRef/>
      </w:r>
      <w:r w:rsidRPr="00A10FB7">
        <w:rPr>
          <w:rFonts w:ascii="Tahoma" w:hAnsi="Tahoma" w:cs="Tahoma"/>
          <w:b w:val="0"/>
          <w:bCs w:val="0"/>
          <w:sz w:val="20"/>
          <w:szCs w:val="20"/>
        </w:rPr>
        <w:t xml:space="preserve"> </w:t>
      </w:r>
      <w:hyperlink r:id="rId1" w:tooltip="Click to search for more items by this author" w:history="1">
        <w:r w:rsidRPr="00A10FB7">
          <w:rPr>
            <w:rStyle w:val="Hyperlink"/>
            <w:rFonts w:ascii="Tahoma" w:hAnsi="Tahoma" w:cs="Tahoma"/>
            <w:b w:val="0"/>
            <w:bCs w:val="0"/>
            <w:color w:val="auto"/>
            <w:sz w:val="20"/>
            <w:szCs w:val="20"/>
            <w:u w:val="none"/>
            <w:shd w:val="clear" w:color="auto" w:fill="FFFFFF"/>
          </w:rPr>
          <w:t xml:space="preserve"> Christopher</w:t>
        </w:r>
      </w:hyperlink>
      <w:r w:rsidRPr="00A10FB7">
        <w:rPr>
          <w:rFonts w:ascii="Tahoma" w:hAnsi="Tahoma" w:cs="Tahoma"/>
          <w:b w:val="0"/>
          <w:bCs w:val="0"/>
          <w:sz w:val="20"/>
          <w:szCs w:val="20"/>
        </w:rPr>
        <w:t xml:space="preserve"> Melchert, Early Renunciants as Hadith Transmitters, </w:t>
      </w:r>
      <w:hyperlink r:id="rId2" w:tooltip="Click to search for more items from this journal" w:history="1">
        <w:r w:rsidRPr="00A10FB7">
          <w:rPr>
            <w:rStyle w:val="Strong"/>
            <w:rFonts w:ascii="Tahoma" w:hAnsi="Tahoma" w:cs="Tahoma"/>
            <w:i/>
            <w:iCs/>
            <w:sz w:val="20"/>
            <w:szCs w:val="20"/>
            <w:shd w:val="clear" w:color="auto" w:fill="FFFFFF"/>
          </w:rPr>
          <w:t>The Muslim World</w:t>
        </w:r>
      </w:hyperlink>
      <w:r w:rsidRPr="00A10FB7">
        <w:rPr>
          <w:rStyle w:val="Strong"/>
          <w:rFonts w:ascii="Tahoma" w:hAnsi="Tahoma" w:cs="Tahoma"/>
          <w:sz w:val="20"/>
          <w:szCs w:val="20"/>
          <w:shd w:val="clear" w:color="auto" w:fill="FFFFFF"/>
        </w:rPr>
        <w:t>; Hartford</w:t>
      </w:r>
      <w:hyperlink r:id="rId3" w:tooltip="Click to search for more items from this issue" w:history="1">
        <w:r w:rsidRPr="00A10FB7">
          <w:rPr>
            <w:rStyle w:val="Hyperlink"/>
            <w:rFonts w:ascii="Tahoma" w:hAnsi="Tahoma" w:cs="Tahoma"/>
            <w:b w:val="0"/>
            <w:bCs w:val="0"/>
            <w:color w:val="auto"/>
            <w:sz w:val="20"/>
            <w:szCs w:val="20"/>
            <w:u w:val="none"/>
            <w:shd w:val="clear" w:color="auto" w:fill="FFFFFF"/>
          </w:rPr>
          <w:t> Vol</w:t>
        </w:r>
        <w:r w:rsidR="0041517F" w:rsidRPr="00A10FB7">
          <w:rPr>
            <w:rStyle w:val="Hyperlink"/>
            <w:rFonts w:ascii="Tahoma" w:hAnsi="Tahoma" w:cs="Tahoma"/>
            <w:b w:val="0"/>
            <w:bCs w:val="0"/>
            <w:color w:val="auto"/>
            <w:sz w:val="20"/>
            <w:szCs w:val="20"/>
            <w:u w:val="none"/>
            <w:shd w:val="clear" w:color="auto" w:fill="FFFFFF"/>
          </w:rPr>
          <w:t>ume</w:t>
        </w:r>
        <w:r w:rsidRPr="00A10FB7">
          <w:rPr>
            <w:rStyle w:val="Hyperlink"/>
            <w:rFonts w:ascii="Tahoma" w:hAnsi="Tahoma" w:cs="Tahoma"/>
            <w:b w:val="0"/>
            <w:bCs w:val="0"/>
            <w:color w:val="auto"/>
            <w:sz w:val="20"/>
            <w:szCs w:val="20"/>
            <w:u w:val="none"/>
            <w:shd w:val="clear" w:color="auto" w:fill="FFFFFF"/>
          </w:rPr>
          <w:t> 92, Issue. 3/4, </w:t>
        </w:r>
      </w:hyperlink>
      <w:r w:rsidRPr="00A10FB7">
        <w:rPr>
          <w:rFonts w:ascii="Tahoma" w:hAnsi="Tahoma" w:cs="Tahoma"/>
          <w:b w:val="0"/>
          <w:bCs w:val="0"/>
          <w:sz w:val="20"/>
          <w:szCs w:val="20"/>
          <w:shd w:val="clear" w:color="auto" w:fill="FFFFFF"/>
        </w:rPr>
        <w:t> (Fall 2002): 407-418.</w:t>
      </w:r>
    </w:p>
    <w:p w14:paraId="069EF541" w14:textId="69CD0545" w:rsidR="00271BCF" w:rsidRPr="00A10FB7" w:rsidRDefault="00271BCF">
      <w:pPr>
        <w:pStyle w:val="FootnoteText"/>
        <w:rPr>
          <w:rFonts w:ascii="Tahoma" w:hAnsi="Tahoma" w:cs="Tahoma"/>
          <w:lang w:val="en-US"/>
        </w:rPr>
      </w:pPr>
      <w:r w:rsidRPr="00A10FB7">
        <w:rPr>
          <w:rFonts w:ascii="Tahoma" w:hAnsi="Tahoma" w:cs="Tahoma"/>
          <w:shd w:val="clear" w:color="auto" w:fill="FFFFFF"/>
        </w:rPr>
        <w:t> </w:t>
      </w:r>
    </w:p>
  </w:footnote>
  <w:footnote w:id="4">
    <w:p w14:paraId="13BB6C3E" w14:textId="0ED597A6" w:rsidR="004B4965" w:rsidRPr="00A10FB7" w:rsidRDefault="004B4965">
      <w:pPr>
        <w:pStyle w:val="FootnoteText"/>
        <w:rPr>
          <w:rFonts w:ascii="Tahoma" w:hAnsi="Tahoma" w:cs="Tahoma"/>
          <w:lang w:val="en-US"/>
        </w:rPr>
      </w:pPr>
      <w:r w:rsidRPr="00A10FB7">
        <w:rPr>
          <w:rStyle w:val="FootnoteReference"/>
          <w:rFonts w:ascii="Tahoma" w:hAnsi="Tahoma" w:cs="Tahoma"/>
        </w:rPr>
        <w:footnoteRef/>
      </w:r>
      <w:r w:rsidRPr="00A10FB7">
        <w:rPr>
          <w:rFonts w:ascii="Tahoma" w:hAnsi="Tahoma" w:cs="Tahoma"/>
        </w:rPr>
        <w:t xml:space="preserve"> </w:t>
      </w:r>
      <w:r w:rsidRPr="00A10FB7">
        <w:rPr>
          <w:rFonts w:ascii="Tahoma" w:hAnsi="Tahoma" w:cs="Tahoma"/>
          <w:lang w:val="en-US"/>
        </w:rPr>
        <w:t xml:space="preserve">AbdulAziz H. Al-Fahad, </w:t>
      </w:r>
      <w:r w:rsidRPr="00A10FB7">
        <w:rPr>
          <w:rFonts w:ascii="Tahoma" w:hAnsi="Tahoma" w:cs="Tahoma"/>
        </w:rPr>
        <w:t xml:space="preserve">From Exclusivism to Accommodation: Doctrinal and Legal Evolution of </w:t>
      </w:r>
      <w:r w:rsidR="00B647F5" w:rsidRPr="00A10FB7">
        <w:rPr>
          <w:rFonts w:ascii="Tahoma" w:hAnsi="Tahoma" w:cs="Tahoma"/>
        </w:rPr>
        <w:t xml:space="preserve">Wahhabism, </w:t>
      </w:r>
      <w:r w:rsidR="00B647F5" w:rsidRPr="00A10FB7">
        <w:rPr>
          <w:rFonts w:ascii="Tahoma" w:hAnsi="Tahoma" w:cs="Tahoma"/>
          <w:lang w:val="en-US"/>
        </w:rPr>
        <w:t>New</w:t>
      </w:r>
      <w:r w:rsidRPr="00A10FB7">
        <w:rPr>
          <w:rFonts w:ascii="Tahoma" w:hAnsi="Tahoma" w:cs="Tahoma"/>
          <w:lang w:val="en-US"/>
        </w:rPr>
        <w:t xml:space="preserve"> York University Law Review, volume 79, number 2 (may 2004), pp. 485-519. </w:t>
      </w:r>
    </w:p>
  </w:footnote>
  <w:footnote w:id="5">
    <w:p w14:paraId="5B08F2A5" w14:textId="2DA0CB42" w:rsidR="004B5683" w:rsidRPr="00A10FB7" w:rsidRDefault="004B5683" w:rsidP="00A10FB7">
      <w:pPr>
        <w:pStyle w:val="Heading1"/>
        <w:shd w:val="clear" w:color="auto" w:fill="FFFFFF"/>
        <w:spacing w:before="0" w:beforeAutospacing="0" w:after="0" w:afterAutospacing="0"/>
        <w:rPr>
          <w:rFonts w:ascii="Tahoma" w:hAnsi="Tahoma" w:cs="Tahoma"/>
          <w:b w:val="0"/>
          <w:bCs w:val="0"/>
          <w:sz w:val="20"/>
          <w:szCs w:val="20"/>
        </w:rPr>
      </w:pPr>
      <w:r w:rsidRPr="00A10FB7">
        <w:rPr>
          <w:rStyle w:val="FootnoteReference"/>
          <w:rFonts w:ascii="Tahoma" w:hAnsi="Tahoma" w:cs="Tahoma"/>
          <w:b w:val="0"/>
          <w:bCs w:val="0"/>
          <w:sz w:val="20"/>
          <w:szCs w:val="20"/>
        </w:rPr>
        <w:footnoteRef/>
      </w:r>
      <w:r w:rsidRPr="00A10FB7">
        <w:rPr>
          <w:rFonts w:ascii="Tahoma" w:hAnsi="Tahoma" w:cs="Tahoma"/>
          <w:b w:val="0"/>
          <w:bCs w:val="0"/>
          <w:sz w:val="20"/>
          <w:szCs w:val="20"/>
        </w:rPr>
        <w:t xml:space="preserve"> </w:t>
      </w:r>
      <w:hyperlink r:id="rId4" w:history="1">
        <w:r w:rsidRPr="00A10FB7">
          <w:rPr>
            <w:rStyle w:val="Hyperlink"/>
            <w:rFonts w:ascii="Tahoma" w:hAnsi="Tahoma" w:cs="Tahoma"/>
            <w:b w:val="0"/>
            <w:bCs w:val="0"/>
            <w:color w:val="auto"/>
            <w:sz w:val="20"/>
            <w:szCs w:val="20"/>
            <w:u w:val="none"/>
          </w:rPr>
          <w:t>Trevor Stanley</w:t>
        </w:r>
      </w:hyperlink>
      <w:r w:rsidRPr="00A10FB7">
        <w:rPr>
          <w:rStyle w:val="entry-author"/>
          <w:rFonts w:ascii="Tahoma" w:hAnsi="Tahoma" w:cs="Tahoma"/>
          <w:b w:val="0"/>
          <w:bCs w:val="0"/>
          <w:sz w:val="20"/>
          <w:szCs w:val="20"/>
        </w:rPr>
        <w:t xml:space="preserve">, </w:t>
      </w:r>
      <w:r w:rsidRPr="00A10FB7">
        <w:rPr>
          <w:rFonts w:ascii="Tahoma" w:hAnsi="Tahoma" w:cs="Tahoma"/>
          <w:b w:val="0"/>
          <w:bCs w:val="0"/>
          <w:sz w:val="20"/>
          <w:szCs w:val="20"/>
        </w:rPr>
        <w:t xml:space="preserve">Understanding the Origins of Wahhabism and Salafism, Terrorism Monitor, volume 3, issue 14. </w:t>
      </w:r>
    </w:p>
  </w:footnote>
  <w:footnote w:id="6">
    <w:p w14:paraId="4EAFCEF6" w14:textId="2D53F537" w:rsidR="00A10FB7" w:rsidRPr="00A10FB7" w:rsidRDefault="00A10FB7" w:rsidP="00A10FB7">
      <w:pPr>
        <w:shd w:val="clear" w:color="auto" w:fill="FFFFFF"/>
        <w:rPr>
          <w:rFonts w:ascii="Tahoma" w:eastAsia="Times New Roman" w:hAnsi="Tahoma" w:cs="Tahoma"/>
          <w:color w:val="000000"/>
          <w:sz w:val="20"/>
          <w:szCs w:val="20"/>
          <w:lang w:eastAsia="en-CA" w:bidi="ar-SA"/>
        </w:rPr>
      </w:pPr>
      <w:r w:rsidRPr="00A10FB7">
        <w:rPr>
          <w:rStyle w:val="FootnoteReference"/>
          <w:rFonts w:ascii="Tahoma" w:hAnsi="Tahoma" w:cs="Tahoma"/>
          <w:sz w:val="20"/>
          <w:szCs w:val="20"/>
        </w:rPr>
        <w:footnoteRef/>
      </w:r>
      <w:r w:rsidRPr="00A10FB7">
        <w:rPr>
          <w:rFonts w:ascii="Tahoma" w:hAnsi="Tahoma" w:cs="Tahoma"/>
          <w:sz w:val="20"/>
          <w:szCs w:val="20"/>
        </w:rPr>
        <w:t xml:space="preserve"> </w:t>
      </w:r>
      <w:r w:rsidRPr="00A10FB7">
        <w:rPr>
          <w:rFonts w:ascii="Tahoma" w:hAnsi="Tahoma" w:cs="Tahoma"/>
          <w:sz w:val="20"/>
          <w:szCs w:val="20"/>
          <w:lang w:val="en-US"/>
        </w:rPr>
        <w:t>Tahir Kamran</w:t>
      </w:r>
      <w:r w:rsidRPr="00A10FB7">
        <w:rPr>
          <w:rFonts w:ascii="Tahoma" w:hAnsi="Tahoma" w:cs="Tahoma"/>
          <w:i/>
          <w:iCs/>
          <w:sz w:val="20"/>
          <w:szCs w:val="20"/>
          <w:lang w:val="en-US"/>
        </w:rPr>
        <w:t xml:space="preserve">, </w:t>
      </w:r>
      <w:r w:rsidRPr="00A10FB7">
        <w:rPr>
          <w:rFonts w:ascii="Tahoma" w:eastAsia="Times New Roman" w:hAnsi="Tahoma" w:cs="Tahoma"/>
          <w:i/>
          <w:iCs/>
          <w:color w:val="000000"/>
          <w:spacing w:val="-1"/>
          <w:sz w:val="20"/>
          <w:szCs w:val="20"/>
          <w:lang w:eastAsia="en-CA" w:bidi="ar-SA"/>
        </w:rPr>
        <w:t xml:space="preserve">Evolution and Impact of ‘Deobandi’ Islam </w:t>
      </w:r>
      <w:r w:rsidRPr="00A10FB7">
        <w:rPr>
          <w:rFonts w:ascii="Tahoma" w:eastAsia="Times New Roman" w:hAnsi="Tahoma" w:cs="Tahoma"/>
          <w:i/>
          <w:iCs/>
          <w:color w:val="000000"/>
          <w:sz w:val="20"/>
          <w:szCs w:val="20"/>
          <w:lang w:eastAsia="en-CA" w:bidi="ar-SA"/>
        </w:rPr>
        <w:t>in the Punjab</w:t>
      </w:r>
      <w:r w:rsidRPr="00A10FB7">
        <w:rPr>
          <w:rFonts w:ascii="Tahoma" w:eastAsia="Times New Roman" w:hAnsi="Tahoma" w:cs="Tahoma"/>
          <w:color w:val="000000"/>
          <w:sz w:val="20"/>
          <w:szCs w:val="20"/>
          <w:lang w:eastAsia="en-CA" w:bidi="ar-SA"/>
        </w:rPr>
        <w:t xml:space="preserve">, https://www.researchgate.net/publication/309917596_The_Genesis_Evolution_and_Impact_of_Deobandi_Islam_on_the_Punjab_An_Overview </w:t>
      </w:r>
    </w:p>
    <w:p w14:paraId="34E0F377" w14:textId="49A38BDB" w:rsidR="00A10FB7" w:rsidRPr="00A10FB7" w:rsidRDefault="00A10FB7" w:rsidP="00A10FB7">
      <w:pPr>
        <w:pStyle w:val="Heading1"/>
        <w:shd w:val="clear" w:color="auto" w:fill="FFFFFF"/>
        <w:spacing w:before="0" w:beforeAutospacing="0" w:after="0" w:afterAutospacing="0"/>
        <w:rPr>
          <w:rFonts w:ascii="Tahoma" w:hAnsi="Tahoma" w:cs="Tahoma"/>
          <w:b w:val="0"/>
          <w:bCs w:val="0"/>
          <w:color w:val="111111"/>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1F0"/>
    <w:multiLevelType w:val="multilevel"/>
    <w:tmpl w:val="E0C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C23C0"/>
    <w:multiLevelType w:val="hybridMultilevel"/>
    <w:tmpl w:val="4832F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4A50"/>
    <w:rsid w:val="00024D1F"/>
    <w:rsid w:val="00034935"/>
    <w:rsid w:val="000376A2"/>
    <w:rsid w:val="00065011"/>
    <w:rsid w:val="00074BEC"/>
    <w:rsid w:val="00163AAA"/>
    <w:rsid w:val="00167602"/>
    <w:rsid w:val="00174577"/>
    <w:rsid w:val="00176C5D"/>
    <w:rsid w:val="001F0D1C"/>
    <w:rsid w:val="001F3674"/>
    <w:rsid w:val="00211960"/>
    <w:rsid w:val="0025773E"/>
    <w:rsid w:val="00271BCF"/>
    <w:rsid w:val="002C12DE"/>
    <w:rsid w:val="002F1C6E"/>
    <w:rsid w:val="00367048"/>
    <w:rsid w:val="003D2E52"/>
    <w:rsid w:val="0041015D"/>
    <w:rsid w:val="0041517F"/>
    <w:rsid w:val="00440419"/>
    <w:rsid w:val="00472896"/>
    <w:rsid w:val="00480511"/>
    <w:rsid w:val="004B4965"/>
    <w:rsid w:val="004B5683"/>
    <w:rsid w:val="004C5122"/>
    <w:rsid w:val="004E24FF"/>
    <w:rsid w:val="005678D9"/>
    <w:rsid w:val="00574983"/>
    <w:rsid w:val="005820A6"/>
    <w:rsid w:val="005E33BE"/>
    <w:rsid w:val="0068367C"/>
    <w:rsid w:val="007128FC"/>
    <w:rsid w:val="0079776F"/>
    <w:rsid w:val="007E0169"/>
    <w:rsid w:val="00883DB3"/>
    <w:rsid w:val="0089480B"/>
    <w:rsid w:val="008D40F3"/>
    <w:rsid w:val="0098782D"/>
    <w:rsid w:val="009D78CF"/>
    <w:rsid w:val="00A10FB7"/>
    <w:rsid w:val="00A2243B"/>
    <w:rsid w:val="00A7736D"/>
    <w:rsid w:val="00A9210D"/>
    <w:rsid w:val="00AA5E11"/>
    <w:rsid w:val="00AE0C32"/>
    <w:rsid w:val="00B1646E"/>
    <w:rsid w:val="00B253D3"/>
    <w:rsid w:val="00B456E5"/>
    <w:rsid w:val="00B647F5"/>
    <w:rsid w:val="00BA2D60"/>
    <w:rsid w:val="00BB5E6B"/>
    <w:rsid w:val="00C403FD"/>
    <w:rsid w:val="00C43A79"/>
    <w:rsid w:val="00C90802"/>
    <w:rsid w:val="00D3431C"/>
    <w:rsid w:val="00D61DEC"/>
    <w:rsid w:val="00D8198A"/>
    <w:rsid w:val="00DE4624"/>
    <w:rsid w:val="00E04D2D"/>
    <w:rsid w:val="00E5213C"/>
    <w:rsid w:val="00E70B9F"/>
    <w:rsid w:val="00E9057E"/>
    <w:rsid w:val="00EA2A90"/>
    <w:rsid w:val="00F36C09"/>
    <w:rsid w:val="00F84A5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A65770"/>
  <w15:chartTrackingRefBased/>
  <w15:docId w15:val="{C679A546-B053-47B5-BC35-07CDC88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987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paragraph" w:styleId="Heading2">
    <w:name w:val="heading 2"/>
    <w:basedOn w:val="Normal"/>
    <w:next w:val="Normal"/>
    <w:link w:val="Heading2Char"/>
    <w:uiPriority w:val="9"/>
    <w:unhideWhenUsed/>
    <w:qFormat/>
    <w:rsid w:val="004B568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82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61DEC"/>
    <w:rPr>
      <w:color w:val="0000FF"/>
      <w:u w:val="single"/>
    </w:rPr>
  </w:style>
  <w:style w:type="paragraph" w:styleId="NormalWeb">
    <w:name w:val="Normal (Web)"/>
    <w:basedOn w:val="Normal"/>
    <w:uiPriority w:val="99"/>
    <w:semiHidden/>
    <w:unhideWhenUsed/>
    <w:rsid w:val="00C90802"/>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ListParagraph">
    <w:name w:val="List Paragraph"/>
    <w:basedOn w:val="Normal"/>
    <w:uiPriority w:val="34"/>
    <w:qFormat/>
    <w:rsid w:val="00163AAA"/>
    <w:pPr>
      <w:ind w:left="720"/>
      <w:contextualSpacing/>
    </w:pPr>
  </w:style>
  <w:style w:type="paragraph" w:styleId="FootnoteText">
    <w:name w:val="footnote text"/>
    <w:basedOn w:val="Normal"/>
    <w:link w:val="FootnoteTextChar"/>
    <w:uiPriority w:val="99"/>
    <w:semiHidden/>
    <w:unhideWhenUsed/>
    <w:rsid w:val="00271B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BCF"/>
    <w:rPr>
      <w:sz w:val="20"/>
      <w:szCs w:val="20"/>
      <w:lang w:bidi="fa-IR"/>
    </w:rPr>
  </w:style>
  <w:style w:type="character" w:styleId="FootnoteReference">
    <w:name w:val="footnote reference"/>
    <w:basedOn w:val="DefaultParagraphFont"/>
    <w:uiPriority w:val="99"/>
    <w:semiHidden/>
    <w:unhideWhenUsed/>
    <w:rsid w:val="00271BCF"/>
    <w:rPr>
      <w:vertAlign w:val="superscript"/>
    </w:rPr>
  </w:style>
  <w:style w:type="character" w:styleId="Strong">
    <w:name w:val="Strong"/>
    <w:basedOn w:val="DefaultParagraphFont"/>
    <w:uiPriority w:val="22"/>
    <w:qFormat/>
    <w:rsid w:val="00271BCF"/>
    <w:rPr>
      <w:b/>
      <w:bCs/>
    </w:rPr>
  </w:style>
  <w:style w:type="character" w:customStyle="1" w:styleId="a">
    <w:name w:val="_"/>
    <w:basedOn w:val="DefaultParagraphFont"/>
    <w:rsid w:val="0041517F"/>
  </w:style>
  <w:style w:type="character" w:customStyle="1" w:styleId="ff2">
    <w:name w:val="ff2"/>
    <w:basedOn w:val="DefaultParagraphFont"/>
    <w:rsid w:val="0041517F"/>
  </w:style>
  <w:style w:type="character" w:customStyle="1" w:styleId="ff3">
    <w:name w:val="ff3"/>
    <w:basedOn w:val="DefaultParagraphFont"/>
    <w:rsid w:val="0041517F"/>
  </w:style>
  <w:style w:type="character" w:customStyle="1" w:styleId="Heading2Char">
    <w:name w:val="Heading 2 Char"/>
    <w:basedOn w:val="DefaultParagraphFont"/>
    <w:link w:val="Heading2"/>
    <w:uiPriority w:val="9"/>
    <w:rsid w:val="004B5683"/>
    <w:rPr>
      <w:rFonts w:asciiTheme="majorHAnsi" w:eastAsiaTheme="majorEastAsia" w:hAnsiTheme="majorHAnsi" w:cstheme="majorBidi"/>
      <w:color w:val="1481AB" w:themeColor="accent1" w:themeShade="BF"/>
      <w:sz w:val="26"/>
      <w:szCs w:val="26"/>
      <w:lang w:bidi="fa-IR"/>
    </w:rPr>
  </w:style>
  <w:style w:type="character" w:customStyle="1" w:styleId="entry-author">
    <w:name w:val="entry-author"/>
    <w:basedOn w:val="DefaultParagraphFont"/>
    <w:rsid w:val="004B5683"/>
  </w:style>
  <w:style w:type="paragraph" w:styleId="NoSpacing">
    <w:name w:val="No Spacing"/>
    <w:link w:val="NoSpacingChar"/>
    <w:uiPriority w:val="1"/>
    <w:qFormat/>
    <w:rsid w:val="008948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480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2">
      <w:bodyDiv w:val="1"/>
      <w:marLeft w:val="0"/>
      <w:marRight w:val="0"/>
      <w:marTop w:val="0"/>
      <w:marBottom w:val="0"/>
      <w:divBdr>
        <w:top w:val="none" w:sz="0" w:space="0" w:color="auto"/>
        <w:left w:val="none" w:sz="0" w:space="0" w:color="auto"/>
        <w:bottom w:val="none" w:sz="0" w:space="0" w:color="auto"/>
        <w:right w:val="none" w:sz="0" w:space="0" w:color="auto"/>
      </w:divBdr>
    </w:div>
    <w:div w:id="670647891">
      <w:bodyDiv w:val="1"/>
      <w:marLeft w:val="0"/>
      <w:marRight w:val="0"/>
      <w:marTop w:val="0"/>
      <w:marBottom w:val="0"/>
      <w:divBdr>
        <w:top w:val="none" w:sz="0" w:space="0" w:color="auto"/>
        <w:left w:val="none" w:sz="0" w:space="0" w:color="auto"/>
        <w:bottom w:val="none" w:sz="0" w:space="0" w:color="auto"/>
        <w:right w:val="none" w:sz="0" w:space="0" w:color="auto"/>
      </w:divBdr>
    </w:div>
    <w:div w:id="770587638">
      <w:bodyDiv w:val="1"/>
      <w:marLeft w:val="0"/>
      <w:marRight w:val="0"/>
      <w:marTop w:val="0"/>
      <w:marBottom w:val="0"/>
      <w:divBdr>
        <w:top w:val="none" w:sz="0" w:space="0" w:color="auto"/>
        <w:left w:val="none" w:sz="0" w:space="0" w:color="auto"/>
        <w:bottom w:val="none" w:sz="0" w:space="0" w:color="auto"/>
        <w:right w:val="none" w:sz="0" w:space="0" w:color="auto"/>
      </w:divBdr>
    </w:div>
    <w:div w:id="824977445">
      <w:bodyDiv w:val="1"/>
      <w:marLeft w:val="0"/>
      <w:marRight w:val="0"/>
      <w:marTop w:val="0"/>
      <w:marBottom w:val="0"/>
      <w:divBdr>
        <w:top w:val="none" w:sz="0" w:space="0" w:color="auto"/>
        <w:left w:val="none" w:sz="0" w:space="0" w:color="auto"/>
        <w:bottom w:val="none" w:sz="0" w:space="0" w:color="auto"/>
        <w:right w:val="none" w:sz="0" w:space="0" w:color="auto"/>
      </w:divBdr>
    </w:div>
    <w:div w:id="972364452">
      <w:bodyDiv w:val="1"/>
      <w:marLeft w:val="0"/>
      <w:marRight w:val="0"/>
      <w:marTop w:val="0"/>
      <w:marBottom w:val="0"/>
      <w:divBdr>
        <w:top w:val="none" w:sz="0" w:space="0" w:color="auto"/>
        <w:left w:val="none" w:sz="0" w:space="0" w:color="auto"/>
        <w:bottom w:val="none" w:sz="0" w:space="0" w:color="auto"/>
        <w:right w:val="none" w:sz="0" w:space="0" w:color="auto"/>
      </w:divBdr>
    </w:div>
    <w:div w:id="972566107">
      <w:bodyDiv w:val="1"/>
      <w:marLeft w:val="0"/>
      <w:marRight w:val="0"/>
      <w:marTop w:val="0"/>
      <w:marBottom w:val="0"/>
      <w:divBdr>
        <w:top w:val="none" w:sz="0" w:space="0" w:color="auto"/>
        <w:left w:val="none" w:sz="0" w:space="0" w:color="auto"/>
        <w:bottom w:val="none" w:sz="0" w:space="0" w:color="auto"/>
        <w:right w:val="none" w:sz="0" w:space="0" w:color="auto"/>
      </w:divBdr>
    </w:div>
    <w:div w:id="1047991566">
      <w:bodyDiv w:val="1"/>
      <w:marLeft w:val="0"/>
      <w:marRight w:val="0"/>
      <w:marTop w:val="0"/>
      <w:marBottom w:val="0"/>
      <w:divBdr>
        <w:top w:val="none" w:sz="0" w:space="0" w:color="auto"/>
        <w:left w:val="none" w:sz="0" w:space="0" w:color="auto"/>
        <w:bottom w:val="none" w:sz="0" w:space="0" w:color="auto"/>
        <w:right w:val="none" w:sz="0" w:space="0" w:color="auto"/>
      </w:divBdr>
    </w:div>
    <w:div w:id="1141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2%D8%B1%D8%A2%D9%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8%A7%D8%A8%D9%86_%D8%AA%DB%8C%D9%85%DB%8C%D9%87" TargetMode="External"/><Relationship Id="rId5" Type="http://schemas.openxmlformats.org/officeDocument/2006/relationships/webSettings" Target="webSettings.xml"/><Relationship Id="rId10" Type="http://schemas.openxmlformats.org/officeDocument/2006/relationships/hyperlink" Target="https://fa.wikipedia.org/w/index.php?title=%D8%AA%D8%A7%D8%A8%D8%B9_%D8%AA%D8%A7%D8%A8%D8%B9%DB%8C%D9%86&amp;action=edit&amp;redlink=1" TargetMode="External"/><Relationship Id="rId4" Type="http://schemas.openxmlformats.org/officeDocument/2006/relationships/settings" Target="settings.xml"/><Relationship Id="rId9" Type="http://schemas.openxmlformats.org/officeDocument/2006/relationships/hyperlink" Target="https://fa.wikipedia.org/wiki/%D8%AA%D8%A7%D8%A8%D8%B9%DB%8C%D9%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quest-com.proxy.library.carleton.ca/indexingvolumeissuelinkhandler/36539/The+Muslim+World/02002Y10Y01$23Fall+2002$3b++Vol.+92+$283$2f4$29/92/3$2f4?accountid=9894" TargetMode="External"/><Relationship Id="rId2" Type="http://schemas.openxmlformats.org/officeDocument/2006/relationships/hyperlink" Target="https://www-proquest-com.proxy.library.carleton.ca/pubidlinkhandler/sng/pubtitle/The+Muslim+World/$N/36539/DocView/216435329/fulltextwithgraphics/225DBC8A42BA442BPQ/1?accountid=9894" TargetMode="External"/><Relationship Id="rId1" Type="http://schemas.openxmlformats.org/officeDocument/2006/relationships/hyperlink" Target="https://www-proquest-com.proxy.library.carleton.ca/indexinglinkhandler/sng/au/Melchert,+Christopher/$N?accountid=9894" TargetMode="External"/><Relationship Id="rId4" Type="http://schemas.openxmlformats.org/officeDocument/2006/relationships/hyperlink" Target="https://jamestown.org/analyst/trevor-stanle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C87E-46E9-4775-8A6F-1FAD756C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ابعاد ایدئولوژیک امارت اسلامی طالبان</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ابعاد ایدئولوژیک امارت اسلامی طالبان</dc:title>
  <dc:subject>قریه را از من گرفتی، درس و مشقم را مگیر</dc:subject>
  <dc:creator>Mahmoud دکتر محمود مسائلیMasaeli</dc:creator>
  <cp:keywords/>
  <dc:description/>
  <cp:lastModifiedBy>Mahmoud Masaeli</cp:lastModifiedBy>
  <cp:revision>28</cp:revision>
  <cp:lastPrinted>2021-12-08T21:48:00Z</cp:lastPrinted>
  <dcterms:created xsi:type="dcterms:W3CDTF">2021-09-21T10:31:00Z</dcterms:created>
  <dcterms:modified xsi:type="dcterms:W3CDTF">2022-03-21T15:28:00Z</dcterms:modified>
</cp:coreProperties>
</file>