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671715425"/>
        <w:docPartObj>
          <w:docPartGallery w:val="Cover Pages"/>
          <w:docPartUnique/>
        </w:docPartObj>
      </w:sdtPr>
      <w:sdtEndPr>
        <w:rPr>
          <w:sz w:val="24"/>
          <w:szCs w:val="24"/>
          <w:lang w:val="en-US"/>
        </w:rPr>
      </w:sdtEndPr>
      <w:sdtContent>
        <w:p w14:paraId="0889CDE1" w14:textId="2BA69257" w:rsidR="00712910" w:rsidRPr="00324721" w:rsidRDefault="006E744D">
          <w:pPr>
            <w:rPr>
              <w:rFonts w:cstheme="minorHAnsi"/>
            </w:rPr>
          </w:pPr>
          <w:r>
            <w:rPr>
              <w:noProof/>
            </w:rPr>
            <w:pict w14:anchorId="7427C8B2">
              <v:rect id="Rectangle 5" o:spid="_x0000_s1031"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" fillcolor="#dae3f3" stroked="f" strokeweight="1pt">
                <v:fill color2="#8faadc" rotate="t" focus="100%" type="gradient">
                  <o:fill v:ext="view" type="gradientUnscaled"/>
                </v:fill>
                <v:textbox inset="21.6pt,,21.6pt">
                  <w:txbxContent>
                    <w:p w14:paraId="44E68CB6" w14:textId="77777777" w:rsidR="00712910" w:rsidRDefault="00712910"/>
                  </w:txbxContent>
                </v:textbox>
                <w10:wrap anchorx="page" anchory="page"/>
              </v:rect>
            </w:pict>
          </w:r>
          <w:r>
            <w:rPr>
              <w:noProof/>
            </w:rPr>
            <w:pict w14:anchorId="24CDCE7B">
              <v:rect id="Rectangle 4" o:spid="_x0000_s1030"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" fillcolor="#44546a" stroked="f" strokeweight="1pt">
                <v:textbox inset="14.4pt,14.4pt,14.4pt,28.8pt">
                  <w:txbxContent>
                    <w:p w14:paraId="2DED0CA1" w14:textId="4ABF201D" w:rsidR="00712910" w:rsidRPr="00712910" w:rsidRDefault="00000000">
                      <w:pPr>
                        <w:spacing w:before="240"/>
                        <w:jc w:val="center"/>
                        <w:rPr>
                          <w:color w:val="FFFFFF" w:themeColor="background1"/>
                          <w:sz w:val="32"/>
                          <w:szCs w:val="32"/>
                        </w:rPr>
                      </w:pPr>
                      <w:sdt>
                        <w:sdtPr>
                          <w:rPr>
                            <w:color w:val="FFFFFF" w:themeColor="background1"/>
                            <w:sz w:val="32"/>
                            <w:szCs w:val="32"/>
                          </w:rPr>
                          <w:alias w:val="Abstract"/>
                          <w:id w:val="8276291"/>
                          <w:dataBinding w:prefixMappings="xmlns:ns0='http://schemas.microsoft.com/office/2006/coverPageProps'" w:xpath="/ns0:CoverPageProperties[1]/ns0:Abstract[1]" w:storeItemID="{55AF091B-3C7A-41E3-B477-F2FDAA23CFDA}"/>
                          <w:text/>
                        </w:sdtPr>
                        <w:sdtContent>
                          <w:r w:rsidR="00712910" w:rsidRPr="00712910">
                            <w:rPr>
                              <w:rFonts w:hint="cs"/>
                              <w:color w:val="FFFFFF" w:themeColor="background1"/>
                              <w:sz w:val="32"/>
                              <w:szCs w:val="32"/>
                              <w:rtl/>
                            </w:rPr>
                            <w:t xml:space="preserve">آیا </w:t>
                          </w:r>
                          <w:r w:rsidR="004E1AC4">
                            <w:rPr>
                              <w:rFonts w:hint="cs"/>
                              <w:color w:val="FFFFFF" w:themeColor="background1"/>
                              <w:sz w:val="32"/>
                              <w:szCs w:val="32"/>
                              <w:rtl/>
                            </w:rPr>
                            <w:t xml:space="preserve">سیاستهای </w:t>
                          </w:r>
                          <w:r w:rsidR="00712910" w:rsidRPr="00712910">
                            <w:rPr>
                              <w:rFonts w:hint="cs"/>
                              <w:color w:val="FFFFFF" w:themeColor="background1"/>
                              <w:sz w:val="32"/>
                              <w:szCs w:val="32"/>
                              <w:rtl/>
                            </w:rPr>
                            <w:t>واکسینه شدن حقوق</w:t>
                          </w:r>
                          <w:r w:rsidR="00631C3F">
                            <w:rPr>
                              <w:rFonts w:hint="cs"/>
                              <w:color w:val="FFFFFF" w:themeColor="background1"/>
                              <w:sz w:val="32"/>
                              <w:szCs w:val="32"/>
                              <w:rtl/>
                            </w:rPr>
                            <w:t xml:space="preserve"> بشر</w:t>
                          </w:r>
                          <w:r w:rsidR="00712910" w:rsidRPr="00712910">
                            <w:rPr>
                              <w:rFonts w:hint="cs"/>
                              <w:color w:val="FFFFFF" w:themeColor="background1"/>
                              <w:sz w:val="32"/>
                              <w:szCs w:val="32"/>
                              <w:rtl/>
                            </w:rPr>
                            <w:t xml:space="preserve"> و آزادی های فردگرایانه </w:t>
                          </w:r>
                          <w:r w:rsidR="00631C3F">
                            <w:rPr>
                              <w:rFonts w:hint="cs"/>
                              <w:color w:val="FFFFFF" w:themeColor="background1"/>
                              <w:sz w:val="32"/>
                              <w:szCs w:val="32"/>
                              <w:rtl/>
                            </w:rPr>
                            <w:t xml:space="preserve">را </w:t>
                          </w:r>
                          <w:r w:rsidR="00712910" w:rsidRPr="00712910">
                            <w:rPr>
                              <w:rFonts w:hint="cs"/>
                              <w:color w:val="FFFFFF" w:themeColor="background1"/>
                              <w:sz w:val="32"/>
                              <w:szCs w:val="32"/>
                              <w:rtl/>
                            </w:rPr>
                            <w:t xml:space="preserve">مخدوش می </w:t>
                          </w:r>
                          <w:r w:rsidR="00631C3F">
                            <w:rPr>
                              <w:rFonts w:hint="cs"/>
                              <w:color w:val="FFFFFF" w:themeColor="background1"/>
                              <w:sz w:val="32"/>
                              <w:szCs w:val="32"/>
                              <w:rtl/>
                            </w:rPr>
                            <w:t>کن</w:t>
                          </w:r>
                          <w:r w:rsidR="00712910" w:rsidRPr="00712910">
                            <w:rPr>
                              <w:rFonts w:hint="cs"/>
                              <w:color w:val="FFFFFF" w:themeColor="background1"/>
                              <w:sz w:val="32"/>
                              <w:szCs w:val="32"/>
                              <w:rtl/>
                            </w:rPr>
                            <w:t>د؟</w:t>
                          </w:r>
                        </w:sdtContent>
                      </w:sdt>
                    </w:p>
                  </w:txbxContent>
                </v:textbox>
                <w10:wrap anchorx="page" anchory="page"/>
              </v:rect>
            </w:pict>
          </w:r>
          <w:r>
            <w:rPr>
              <w:noProof/>
            </w:rPr>
            <w:pict w14:anchorId="2379A74D">
              <v:rect id="Rectangle 3" o:spid="_x0000_s1029"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" strokecolor="#767171" strokeweight="1.25pt">
                <w10:wrap anchorx="page" anchory="page"/>
              </v:rect>
            </w:pict>
          </w:r>
          <w:r>
            <w:rPr>
              <w:noProof/>
            </w:rPr>
            <w:pict w14:anchorId="0469C86E">
              <v:rect id="Rectangle 2" o:spid="_x0000_s1028"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" fillcolor="#4472c4" stroked="f" strokeweight="1pt">
                <w10:wrap anchorx="page" anchory="page"/>
              </v:rect>
            </w:pict>
          </w:r>
          <w:r>
            <w:rPr>
              <w:noProof/>
            </w:rPr>
            <w:pict w14:anchorId="137AF0FC">
              <v:shapetype id="_x0000_t202" coordsize="21600,21600" o:spt="202" path="m,l,21600r21600,l21600,xe">
                <v:stroke joinstyle="miter"/>
                <v:path gradientshapeok="t" o:connecttype="rect"/>
              </v:shapetype>
              <v:shape id="Text Box 1" o:spid="_x0000_s1027"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" filled="f" stroked="f" strokeweight=".5pt">
                <v:textbox style="mso-fit-shape-to-text:t">
                  <w:txbxContent>
                    <w:sdt>
                      <w:sdtPr>
                        <w:rPr>
                          <w:rFonts w:ascii="Tahoma" w:hAnsi="Tahoma" w:cs="Tahoma"/>
                          <w:b/>
                          <w:bCs/>
                          <w:sz w:val="36"/>
                          <w:szCs w:val="36"/>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761DCE89" w14:textId="269D10C4" w:rsidR="00712910" w:rsidRPr="00712910" w:rsidRDefault="00712910" w:rsidP="00712910">
                          <w:pPr>
                            <w:spacing w:line="240" w:lineRule="auto"/>
                            <w:jc w:val="center"/>
                            <w:rPr>
                              <w:rFonts w:asciiTheme="majorHAnsi" w:eastAsiaTheme="majorEastAsia" w:hAnsiTheme="majorHAnsi" w:cstheme="majorBidi"/>
                              <w:noProof/>
                              <w:color w:val="4472C4" w:themeColor="accent1"/>
                              <w:sz w:val="36"/>
                              <w:szCs w:val="36"/>
                            </w:rPr>
                          </w:pPr>
                          <w:r w:rsidRPr="00712910">
                            <w:rPr>
                              <w:rFonts w:ascii="Tahoma" w:hAnsi="Tahoma" w:cs="Tahoma"/>
                              <w:b/>
                              <w:bCs/>
                              <w:sz w:val="36"/>
                              <w:szCs w:val="36"/>
                              <w:rtl/>
                            </w:rPr>
                            <w:t>آزاد</w:t>
                          </w:r>
                          <w:r w:rsidRPr="00712910">
                            <w:rPr>
                              <w:rFonts w:ascii="Tahoma" w:hAnsi="Tahoma" w:cs="Tahoma" w:hint="cs"/>
                              <w:b/>
                              <w:bCs/>
                              <w:sz w:val="36"/>
                              <w:szCs w:val="36"/>
                              <w:rtl/>
                            </w:rPr>
                            <w:t>ی</w:t>
                          </w:r>
                          <w:r w:rsidRPr="00712910">
                            <w:rPr>
                              <w:rFonts w:ascii="Tahoma" w:hAnsi="Tahoma" w:cs="Tahoma"/>
                              <w:b/>
                              <w:bCs/>
                              <w:sz w:val="36"/>
                              <w:szCs w:val="36"/>
                              <w:rtl/>
                            </w:rPr>
                            <w:t xml:space="preserve"> ها</w:t>
                          </w:r>
                          <w:r w:rsidRPr="00712910">
                            <w:rPr>
                              <w:rFonts w:ascii="Tahoma" w:hAnsi="Tahoma" w:cs="Tahoma" w:hint="cs"/>
                              <w:b/>
                              <w:bCs/>
                              <w:sz w:val="36"/>
                              <w:szCs w:val="36"/>
                              <w:rtl/>
                            </w:rPr>
                            <w:t>ی</w:t>
                          </w:r>
                          <w:r w:rsidRPr="00712910">
                            <w:rPr>
                              <w:rFonts w:ascii="Tahoma" w:hAnsi="Tahoma" w:cs="Tahoma"/>
                              <w:b/>
                              <w:bCs/>
                              <w:sz w:val="36"/>
                              <w:szCs w:val="36"/>
                              <w:rtl/>
                            </w:rPr>
                            <w:t xml:space="preserve"> فردگرا</w:t>
                          </w:r>
                          <w:r w:rsidRPr="00712910">
                            <w:rPr>
                              <w:rFonts w:ascii="Tahoma" w:hAnsi="Tahoma" w:cs="Tahoma" w:hint="cs"/>
                              <w:b/>
                              <w:bCs/>
                              <w:sz w:val="36"/>
                              <w:szCs w:val="36"/>
                              <w:rtl/>
                            </w:rPr>
                            <w:t>ی</w:t>
                          </w:r>
                          <w:r w:rsidRPr="00712910">
                            <w:rPr>
                              <w:rFonts w:ascii="Tahoma" w:hAnsi="Tahoma" w:cs="Tahoma" w:hint="eastAsia"/>
                              <w:b/>
                              <w:bCs/>
                              <w:sz w:val="36"/>
                              <w:szCs w:val="36"/>
                              <w:rtl/>
                            </w:rPr>
                            <w:t>انه</w:t>
                          </w:r>
                          <w:r w:rsidRPr="00712910">
                            <w:rPr>
                              <w:rFonts w:ascii="Tahoma" w:hAnsi="Tahoma" w:cs="Tahoma"/>
                              <w:b/>
                              <w:bCs/>
                              <w:sz w:val="36"/>
                              <w:szCs w:val="36"/>
                              <w:rtl/>
                            </w:rPr>
                            <w:t xml:space="preserve"> و </w:t>
                          </w:r>
                          <w:r w:rsidR="004E1AC4">
                            <w:rPr>
                              <w:rFonts w:ascii="Tahoma" w:hAnsi="Tahoma" w:cs="Tahoma" w:hint="cs"/>
                              <w:b/>
                              <w:bCs/>
                              <w:sz w:val="36"/>
                              <w:szCs w:val="36"/>
                              <w:rtl/>
                            </w:rPr>
                            <w:t>سیاستهای</w:t>
                          </w:r>
                          <w:r w:rsidRPr="00712910">
                            <w:rPr>
                              <w:rFonts w:ascii="Tahoma" w:hAnsi="Tahoma" w:cs="Tahoma"/>
                              <w:b/>
                              <w:bCs/>
                              <w:sz w:val="36"/>
                              <w:szCs w:val="36"/>
                              <w:rtl/>
                            </w:rPr>
                            <w:t xml:space="preserve"> واکس</w:t>
                          </w:r>
                          <w:r w:rsidRPr="00712910">
                            <w:rPr>
                              <w:rFonts w:ascii="Tahoma" w:hAnsi="Tahoma" w:cs="Tahoma" w:hint="cs"/>
                              <w:b/>
                              <w:bCs/>
                              <w:sz w:val="36"/>
                              <w:szCs w:val="36"/>
                              <w:rtl/>
                            </w:rPr>
                            <w:t>ی</w:t>
                          </w:r>
                          <w:r w:rsidRPr="00712910">
                            <w:rPr>
                              <w:rFonts w:ascii="Tahoma" w:hAnsi="Tahoma" w:cs="Tahoma" w:hint="eastAsia"/>
                              <w:b/>
                              <w:bCs/>
                              <w:sz w:val="36"/>
                              <w:szCs w:val="36"/>
                              <w:rtl/>
                            </w:rPr>
                            <w:t>نه</w:t>
                          </w:r>
                          <w:r w:rsidRPr="00712910">
                            <w:rPr>
                              <w:rFonts w:ascii="Tahoma" w:hAnsi="Tahoma" w:cs="Tahoma"/>
                              <w:b/>
                              <w:bCs/>
                              <w:sz w:val="36"/>
                              <w:szCs w:val="36"/>
                              <w:rtl/>
                            </w:rPr>
                            <w:t xml:space="preserve"> شدن</w:t>
                          </w:r>
                        </w:p>
                      </w:sdtContent>
                    </w:sdt>
                    <w:sdt>
                      <w:sdtPr>
                        <w:rPr>
                          <w:rFonts w:asciiTheme="majorHAnsi" w:eastAsiaTheme="majorEastAsia" w:hAnsiTheme="majorHAnsi" w:cstheme="majorBidi"/>
                          <w:noProof/>
                          <w:color w:val="44546A" w:themeColor="text2"/>
                          <w:sz w:val="36"/>
                          <w:szCs w:val="36"/>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70894B16" w14:textId="45A8BB8C" w:rsidR="00712910" w:rsidRPr="00712910" w:rsidRDefault="00712910" w:rsidP="00712910">
                          <w:pPr>
                            <w:jc w:val="center"/>
                            <w:rPr>
                              <w:rFonts w:asciiTheme="majorHAnsi" w:eastAsiaTheme="majorEastAsia" w:hAnsiTheme="majorHAnsi" w:cstheme="majorBidi"/>
                              <w:noProof/>
                              <w:color w:val="44546A" w:themeColor="text2"/>
                              <w:sz w:val="36"/>
                              <w:szCs w:val="36"/>
                            </w:rPr>
                          </w:pPr>
                          <w:r>
                            <w:rPr>
                              <w:rFonts w:asciiTheme="majorHAnsi" w:eastAsiaTheme="majorEastAsia" w:hAnsiTheme="majorHAnsi" w:cstheme="majorBidi"/>
                              <w:noProof/>
                              <w:color w:val="44546A" w:themeColor="text2"/>
                              <w:sz w:val="36"/>
                              <w:szCs w:val="36"/>
                            </w:rPr>
                            <w:t xml:space="preserve">     </w:t>
                          </w:r>
                        </w:p>
                      </w:sdtContent>
                    </w:sdt>
                  </w:txbxContent>
                </v:textbox>
                <w10:wrap type="square" anchorx="page" anchory="page"/>
              </v:shape>
            </w:pict>
          </w:r>
        </w:p>
        <w:p w14:paraId="02CED2EF" w14:textId="3048DCE3" w:rsidR="00712910" w:rsidRPr="00324721" w:rsidRDefault="006E744D">
          <w:pPr>
            <w:rPr>
              <w:rFonts w:cstheme="minorHAnsi"/>
              <w:sz w:val="24"/>
              <w:szCs w:val="24"/>
              <w:rtl/>
              <w:lang w:val="en-US"/>
            </w:rPr>
          </w:pPr>
          <w:r>
            <w:rPr>
              <w:rFonts w:cstheme="minorHAnsi"/>
              <w:noProof/>
              <w:rtl/>
            </w:rPr>
            <w:pict w14:anchorId="174EE012">
              <v:shape id="Text Box 465" o:spid="_x0000_s1026" type="#_x0000_t202" alt="" style="position:absolute;margin-left:278.45pt;margin-top:494.8pt;width:220.3pt;height:27.9pt;z-index:251664384;visibility:visible;mso-wrap-style:square;mso-wrap-edited:f;mso-width-percent:360;mso-height-percent:0;mso-wrap-distance-left:9pt;mso-wrap-distance-top:0;mso-wrap-distance-right:9pt;mso-wrap-distance-bottom:0;mso-position-horizontal-relative:page;mso-position-vertical-relative:page;mso-width-percent:360;mso-height-percent:0;mso-width-relative:page;mso-height-relative:margin;v-text-anchor:bottom" filled="f" stroked="f" strokeweight=".5pt">
                <v:textbox style="mso-fit-shape-to-text:t">
                  <w:txbxContent>
                    <w:p w14:paraId="425E55EA" w14:textId="7349765E" w:rsidR="00712910" w:rsidRPr="00712910" w:rsidRDefault="00000000" w:rsidP="00712910">
                      <w:pPr>
                        <w:pStyle w:val="NoSpacing"/>
                        <w:jc w:val="center"/>
                        <w:rPr>
                          <w:noProof/>
                          <w:color w:val="44546A" w:themeColor="text2"/>
                          <w:sz w:val="36"/>
                          <w:szCs w:val="36"/>
                        </w:rPr>
                      </w:pPr>
                      <w:sdt>
                        <w:sdtPr>
                          <w:rPr>
                            <w:noProof/>
                            <w:color w:val="44546A" w:themeColor="text2"/>
                            <w:sz w:val="36"/>
                            <w:szCs w:val="36"/>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712910" w:rsidRPr="00712910">
                            <w:rPr>
                              <w:rFonts w:hint="cs"/>
                              <w:noProof/>
                              <w:color w:val="44546A" w:themeColor="text2"/>
                              <w:sz w:val="36"/>
                              <w:szCs w:val="36"/>
                              <w:rtl/>
                            </w:rPr>
                            <w:t>دکتر محمود مسائلی</w:t>
                          </w:r>
                        </w:sdtContent>
                      </w:sdt>
                    </w:p>
                  </w:txbxContent>
                </v:textbox>
                <w10:wrap type="square" anchorx="page" anchory="page"/>
              </v:shape>
            </w:pict>
          </w:r>
          <w:r w:rsidR="00712910" w:rsidRPr="00324721">
            <w:rPr>
              <w:rFonts w:cstheme="minorHAnsi"/>
              <w:sz w:val="24"/>
              <w:szCs w:val="24"/>
              <w:rtl/>
              <w:lang w:val="en-US"/>
            </w:rPr>
            <w:br w:type="page"/>
          </w:r>
        </w:p>
      </w:sdtContent>
    </w:sdt>
    <w:p w14:paraId="0CCE3244" w14:textId="1AC2E562" w:rsidR="00BB0073" w:rsidRPr="00324721" w:rsidRDefault="00BB0073" w:rsidP="00BB0073">
      <w:pPr>
        <w:jc w:val="center"/>
        <w:rPr>
          <w:rFonts w:cstheme="minorHAnsi"/>
          <w:b/>
          <w:bCs/>
          <w:sz w:val="24"/>
          <w:szCs w:val="24"/>
          <w:rtl/>
        </w:rPr>
      </w:pPr>
      <w:r w:rsidRPr="00324721">
        <w:rPr>
          <w:rFonts w:cstheme="minorHAnsi"/>
          <w:b/>
          <w:bCs/>
          <w:sz w:val="24"/>
          <w:szCs w:val="24"/>
          <w:rtl/>
        </w:rPr>
        <w:lastRenderedPageBreak/>
        <w:t xml:space="preserve">آزادی های فردگرایانه و </w:t>
      </w:r>
      <w:r w:rsidR="004E1AC4" w:rsidRPr="00324721">
        <w:rPr>
          <w:rFonts w:cstheme="minorHAnsi"/>
          <w:b/>
          <w:bCs/>
          <w:sz w:val="24"/>
          <w:szCs w:val="24"/>
          <w:rtl/>
        </w:rPr>
        <w:t>سیاستهای</w:t>
      </w:r>
      <w:r w:rsidRPr="00324721">
        <w:rPr>
          <w:rFonts w:cstheme="minorHAnsi"/>
          <w:b/>
          <w:bCs/>
          <w:sz w:val="24"/>
          <w:szCs w:val="24"/>
          <w:rtl/>
        </w:rPr>
        <w:t xml:space="preserve"> واکسینه شدن</w:t>
      </w:r>
    </w:p>
    <w:p w14:paraId="7563C34A" w14:textId="71567004" w:rsidR="00BB0073" w:rsidRPr="00324721" w:rsidRDefault="00BB0073" w:rsidP="00BB0073">
      <w:pPr>
        <w:jc w:val="center"/>
        <w:rPr>
          <w:rFonts w:cstheme="minorHAnsi"/>
          <w:sz w:val="24"/>
          <w:szCs w:val="24"/>
          <w:rtl/>
        </w:rPr>
      </w:pPr>
      <w:r w:rsidRPr="00324721">
        <w:rPr>
          <w:rFonts w:cstheme="minorHAnsi"/>
          <w:b/>
          <w:bCs/>
          <w:sz w:val="24"/>
          <w:szCs w:val="24"/>
          <w:rtl/>
        </w:rPr>
        <w:t>دکتر محمود مسائلی</w:t>
      </w:r>
    </w:p>
    <w:p w14:paraId="2C2A23CA" w14:textId="5B549280" w:rsidR="00024D1F" w:rsidRPr="00324721" w:rsidRDefault="00BB0073" w:rsidP="00BB0073">
      <w:pPr>
        <w:jc w:val="right"/>
        <w:rPr>
          <w:rFonts w:cstheme="minorHAnsi"/>
          <w:sz w:val="24"/>
          <w:szCs w:val="24"/>
          <w:rtl/>
        </w:rPr>
      </w:pPr>
      <w:r w:rsidRPr="00324721">
        <w:rPr>
          <w:rFonts w:cstheme="minorHAnsi"/>
          <w:sz w:val="24"/>
          <w:szCs w:val="24"/>
          <w:rtl/>
        </w:rPr>
        <w:t>پرسش از سوی آقای مهدی فلاحی صاحب امتیاز و مدیر رادیو فارسی زبان آتاوا: توجه دارید که به کسانی که واکسن نزده اند دارد خیلی سخت گیری می شود. گرچه من شخصا با این رویه موافقم و فکر می کنم که برای تامین سلامت و بهداشت جامعه چاره دیگری نیست؛ اما از سوی دیگر شاید به اندازه کافی وقت و انرژی صرف کسانی که گمراه شده اند نشده باشد تا آن ها ر</w:t>
      </w:r>
      <w:r w:rsidR="002D6E62" w:rsidRPr="00324721">
        <w:rPr>
          <w:rFonts w:cstheme="minorHAnsi"/>
          <w:sz w:val="24"/>
          <w:szCs w:val="24"/>
          <w:rtl/>
        </w:rPr>
        <w:t>ا</w:t>
      </w:r>
      <w:r w:rsidRPr="00324721">
        <w:rPr>
          <w:rFonts w:cstheme="minorHAnsi"/>
          <w:sz w:val="24"/>
          <w:szCs w:val="24"/>
          <w:rtl/>
        </w:rPr>
        <w:t xml:space="preserve"> روشن کنند و به مسیر درست هدایت کنند. با این تفکر؛ گرچه این واقعاً یک معضل است</w:t>
      </w:r>
      <w:r w:rsidR="002D6E62" w:rsidRPr="00324721">
        <w:rPr>
          <w:rFonts w:cstheme="minorHAnsi"/>
          <w:sz w:val="24"/>
          <w:szCs w:val="24"/>
          <w:rtl/>
        </w:rPr>
        <w:t>،</w:t>
      </w:r>
      <w:r w:rsidRPr="00324721">
        <w:rPr>
          <w:rFonts w:cstheme="minorHAnsi"/>
          <w:sz w:val="24"/>
          <w:szCs w:val="24"/>
          <w:rtl/>
        </w:rPr>
        <w:t xml:space="preserve"> اما آیا به گونه ای حقوق بشری این افراد مخدوش نمی شود؟</w:t>
      </w:r>
    </w:p>
    <w:p w14:paraId="2D5CCAAB" w14:textId="3FAF0070" w:rsidR="00BB0073" w:rsidRPr="00324721" w:rsidRDefault="00BB0073" w:rsidP="00BB0073">
      <w:pPr>
        <w:jc w:val="right"/>
        <w:rPr>
          <w:rFonts w:cstheme="minorHAnsi"/>
          <w:b/>
          <w:bCs/>
          <w:sz w:val="24"/>
          <w:szCs w:val="24"/>
          <w:rtl/>
        </w:rPr>
      </w:pPr>
      <w:r w:rsidRPr="00324721">
        <w:rPr>
          <w:rFonts w:cstheme="minorHAnsi"/>
          <w:b/>
          <w:bCs/>
          <w:sz w:val="24"/>
          <w:szCs w:val="24"/>
          <w:rtl/>
        </w:rPr>
        <w:t>طرح موضوع</w:t>
      </w:r>
    </w:p>
    <w:p w14:paraId="7FC42E8D" w14:textId="77777777" w:rsidR="00E82B58" w:rsidRPr="00324721" w:rsidRDefault="007D051F" w:rsidP="00BB0073">
      <w:pPr>
        <w:jc w:val="right"/>
        <w:rPr>
          <w:rFonts w:cstheme="minorHAnsi"/>
          <w:sz w:val="24"/>
          <w:szCs w:val="24"/>
          <w:rtl/>
          <w:lang w:val="en-US"/>
        </w:rPr>
      </w:pPr>
      <w:bookmarkStart w:id="0" w:name="_Hlk98597427"/>
      <w:r w:rsidRPr="00324721">
        <w:rPr>
          <w:rFonts w:cstheme="minorHAnsi"/>
          <w:sz w:val="24"/>
          <w:szCs w:val="24"/>
          <w:rtl/>
          <w:lang w:val="en-US"/>
        </w:rPr>
        <w:t>همانند برخی از کشورهای دیگر، در کانادا نیز مخالفت با ضرورت واکسینه شدن نرخ نسبتاً بالایی به خود اختصاص داده است. بر اساس گزارش خبرگزاری سی تی وی از در تاریخ ۱۳ اکتبر ۲۰۲۱  تا کنون ۱۸.۳ درصد از کانادایی های بالای دوازده سال واکسن نزده اند.</w:t>
      </w:r>
      <w:r w:rsidRPr="00324721">
        <w:rPr>
          <w:rStyle w:val="FootnoteReference"/>
          <w:rFonts w:cstheme="minorHAnsi"/>
          <w:sz w:val="24"/>
          <w:szCs w:val="24"/>
          <w:rtl/>
          <w:lang w:val="en-US"/>
        </w:rPr>
        <w:footnoteReference w:id="1"/>
      </w:r>
      <w:r w:rsidRPr="00324721">
        <w:rPr>
          <w:rFonts w:cstheme="minorHAnsi"/>
          <w:sz w:val="24"/>
          <w:szCs w:val="24"/>
          <w:rtl/>
          <w:lang w:val="en-US"/>
        </w:rPr>
        <w:t xml:space="preserve"> استانهای مرکزی مانند آلبرتا و مانیتوبا در صدر مخالف</w:t>
      </w:r>
      <w:r w:rsidR="004960BB" w:rsidRPr="00324721">
        <w:rPr>
          <w:rFonts w:cstheme="minorHAnsi"/>
          <w:sz w:val="24"/>
          <w:szCs w:val="24"/>
          <w:rtl/>
          <w:lang w:val="en-US"/>
        </w:rPr>
        <w:t>ین</w:t>
      </w:r>
      <w:r w:rsidRPr="00324721">
        <w:rPr>
          <w:rFonts w:cstheme="minorHAnsi"/>
          <w:sz w:val="24"/>
          <w:szCs w:val="24"/>
          <w:rtl/>
          <w:lang w:val="en-US"/>
        </w:rPr>
        <w:t xml:space="preserve"> با واکسن هستند. این گروه دو دلیل عمده برای مخالفت خود با دریافت واکسن بیان داشتند. یک گروه استدلال می کند که نگران عوارض جانبی ناشی از دریافت واکسن می باشند. گروه دیگر معتقدند که قبلاً واکسن هایی را دریافت کرده‌اند</w:t>
      </w:r>
      <w:r w:rsidR="007B0D78" w:rsidRPr="00324721">
        <w:rPr>
          <w:rFonts w:cstheme="minorHAnsi"/>
          <w:sz w:val="24"/>
          <w:szCs w:val="24"/>
          <w:rtl/>
          <w:lang w:val="en-US"/>
        </w:rPr>
        <w:t>.</w:t>
      </w:r>
      <w:r w:rsidRPr="00324721">
        <w:rPr>
          <w:rFonts w:cstheme="minorHAnsi"/>
          <w:sz w:val="24"/>
          <w:szCs w:val="24"/>
          <w:rtl/>
          <w:lang w:val="en-US"/>
        </w:rPr>
        <w:t xml:space="preserve"> لذا ضرورتی وجود ندارد که برای ویروس جدید نیز واکسن دریافت کنند. </w:t>
      </w:r>
      <w:r w:rsidR="004960BB" w:rsidRPr="00324721">
        <w:rPr>
          <w:rFonts w:cstheme="minorHAnsi"/>
          <w:sz w:val="24"/>
          <w:szCs w:val="24"/>
          <w:rtl/>
          <w:lang w:val="en-US"/>
        </w:rPr>
        <w:t xml:space="preserve">البته کسانی نیز استدلال می کنند که ایتگونه واکسن ها با عجله تهیه شده و نمی توان به آنها اعتماد کرد. </w:t>
      </w:r>
      <w:r w:rsidRPr="00324721">
        <w:rPr>
          <w:rFonts w:cstheme="minorHAnsi"/>
          <w:sz w:val="24"/>
          <w:szCs w:val="24"/>
          <w:rtl/>
          <w:lang w:val="en-US"/>
        </w:rPr>
        <w:t xml:space="preserve">در میان بخشی از اعضای حزب محافظه کار و به ویژه آنهایی که حزب مردم کانادا را </w:t>
      </w:r>
      <w:r w:rsidR="004960BB" w:rsidRPr="00324721">
        <w:rPr>
          <w:rFonts w:cstheme="minorHAnsi"/>
          <w:sz w:val="24"/>
          <w:szCs w:val="24"/>
          <w:rtl/>
          <w:lang w:val="en-US"/>
        </w:rPr>
        <w:t>تا</w:t>
      </w:r>
      <w:r w:rsidRPr="00324721">
        <w:rPr>
          <w:rFonts w:cstheme="minorHAnsi"/>
          <w:sz w:val="24"/>
          <w:szCs w:val="24"/>
          <w:rtl/>
          <w:lang w:val="en-US"/>
        </w:rPr>
        <w:t>سیس کرده‌اند</w:t>
      </w:r>
      <w:r w:rsidR="004960BB" w:rsidRPr="00324721">
        <w:rPr>
          <w:rFonts w:cstheme="minorHAnsi"/>
          <w:sz w:val="24"/>
          <w:szCs w:val="24"/>
          <w:rtl/>
          <w:lang w:val="en-US"/>
        </w:rPr>
        <w:t>، بالاترین نرخ مخالفت به چشم می خورد. آقای ماکسیم برنیه،</w:t>
      </w:r>
      <w:r w:rsidR="00723221" w:rsidRPr="00324721">
        <w:rPr>
          <w:rStyle w:val="FootnoteReference"/>
          <w:rFonts w:cstheme="minorHAnsi"/>
          <w:sz w:val="24"/>
          <w:szCs w:val="24"/>
          <w:rtl/>
          <w:lang w:val="en-US"/>
        </w:rPr>
        <w:footnoteReference w:id="2"/>
      </w:r>
      <w:r w:rsidRPr="00324721">
        <w:rPr>
          <w:rFonts w:cstheme="minorHAnsi"/>
          <w:sz w:val="24"/>
          <w:szCs w:val="24"/>
          <w:rtl/>
          <w:lang w:val="en-US"/>
        </w:rPr>
        <w:t xml:space="preserve"> رهبر حزب مردم کانادا و رندی هیلر نماینده مستقل ازمنطقه لنا</w:t>
      </w:r>
      <w:r w:rsidR="004960BB" w:rsidRPr="00324721">
        <w:rPr>
          <w:rFonts w:cstheme="minorHAnsi"/>
          <w:sz w:val="24"/>
          <w:szCs w:val="24"/>
          <w:rtl/>
          <w:lang w:val="en-US"/>
        </w:rPr>
        <w:t>رک</w:t>
      </w:r>
      <w:r w:rsidR="00386939" w:rsidRPr="00324721">
        <w:rPr>
          <w:rStyle w:val="FootnoteReference"/>
          <w:rFonts w:cstheme="minorHAnsi"/>
          <w:sz w:val="24"/>
          <w:szCs w:val="24"/>
          <w:rtl/>
          <w:lang w:val="en-US"/>
        </w:rPr>
        <w:footnoteReference w:id="3"/>
      </w:r>
      <w:r w:rsidRPr="00324721">
        <w:rPr>
          <w:rFonts w:cstheme="minorHAnsi"/>
          <w:sz w:val="24"/>
          <w:szCs w:val="24"/>
          <w:rtl/>
          <w:lang w:val="en-US"/>
        </w:rPr>
        <w:t xml:space="preserve"> جزو مخالفین اصلی سیاست های مربوط به ضرورت واکسن شدن مردم هستند</w:t>
      </w:r>
      <w:r w:rsidR="004960BB" w:rsidRPr="00324721">
        <w:rPr>
          <w:rFonts w:cstheme="minorHAnsi"/>
          <w:sz w:val="24"/>
          <w:szCs w:val="24"/>
          <w:rtl/>
          <w:lang w:val="en-US"/>
        </w:rPr>
        <w:t>.</w:t>
      </w:r>
      <w:r w:rsidRPr="00324721">
        <w:rPr>
          <w:rFonts w:cstheme="minorHAnsi"/>
          <w:sz w:val="24"/>
          <w:szCs w:val="24"/>
          <w:rtl/>
          <w:lang w:val="en-US"/>
        </w:rPr>
        <w:t xml:space="preserve"> در تظاهراتی که اخیراً در منطقه </w:t>
      </w:r>
      <w:r w:rsidR="004960BB" w:rsidRPr="00324721">
        <w:rPr>
          <w:rFonts w:cstheme="minorHAnsi"/>
          <w:sz w:val="24"/>
          <w:szCs w:val="24"/>
          <w:rtl/>
          <w:lang w:val="en-US"/>
        </w:rPr>
        <w:t>آی</w:t>
      </w:r>
      <w:r w:rsidRPr="00324721">
        <w:rPr>
          <w:rFonts w:cstheme="minorHAnsi"/>
          <w:sz w:val="24"/>
          <w:szCs w:val="24"/>
          <w:rtl/>
          <w:lang w:val="en-US"/>
        </w:rPr>
        <w:t>لمر در استان کبک در شمال آتاوا انجام گرفت</w:t>
      </w:r>
      <w:r w:rsidR="00723221" w:rsidRPr="00324721">
        <w:rPr>
          <w:rStyle w:val="FootnoteReference"/>
          <w:rFonts w:cstheme="minorHAnsi"/>
          <w:sz w:val="24"/>
          <w:szCs w:val="24"/>
          <w:rtl/>
          <w:lang w:val="en-US"/>
        </w:rPr>
        <w:footnoteReference w:id="4"/>
      </w:r>
      <w:r w:rsidRPr="00324721">
        <w:rPr>
          <w:rFonts w:cstheme="minorHAnsi"/>
          <w:sz w:val="24"/>
          <w:szCs w:val="24"/>
          <w:rtl/>
          <w:lang w:val="en-US"/>
        </w:rPr>
        <w:t xml:space="preserve"> این دو چهره سرشناس سیاسی و هواداران خود بدون داشتن ماسک در اطراف پلیس تجمع کرده و حتی از واژه های </w:t>
      </w:r>
      <w:r w:rsidR="004960BB" w:rsidRPr="00324721">
        <w:rPr>
          <w:rFonts w:cstheme="minorHAnsi"/>
          <w:sz w:val="24"/>
          <w:szCs w:val="24"/>
          <w:rtl/>
          <w:lang w:val="en-US"/>
        </w:rPr>
        <w:t>سخ</w:t>
      </w:r>
      <w:r w:rsidRPr="00324721">
        <w:rPr>
          <w:rFonts w:cstheme="minorHAnsi"/>
          <w:sz w:val="24"/>
          <w:szCs w:val="24"/>
          <w:rtl/>
          <w:lang w:val="en-US"/>
        </w:rPr>
        <w:t>یف استفاده می‌کردند</w:t>
      </w:r>
      <w:r w:rsidR="004960BB" w:rsidRPr="00324721">
        <w:rPr>
          <w:rFonts w:cstheme="minorHAnsi"/>
          <w:sz w:val="24"/>
          <w:szCs w:val="24"/>
          <w:rtl/>
          <w:lang w:val="en-US"/>
        </w:rPr>
        <w:t>.</w:t>
      </w:r>
      <w:r w:rsidRPr="00324721">
        <w:rPr>
          <w:rFonts w:cstheme="minorHAnsi"/>
          <w:sz w:val="24"/>
          <w:szCs w:val="24"/>
          <w:rtl/>
          <w:lang w:val="en-US"/>
        </w:rPr>
        <w:t xml:space="preserve"> هر دو نفر </w:t>
      </w:r>
      <w:r w:rsidR="004960BB" w:rsidRPr="00324721">
        <w:rPr>
          <w:rFonts w:cstheme="minorHAnsi"/>
          <w:sz w:val="24"/>
          <w:szCs w:val="24"/>
          <w:rtl/>
          <w:lang w:val="en-US"/>
        </w:rPr>
        <w:t>اعضای اصلی "</w:t>
      </w:r>
      <w:r w:rsidRPr="00324721">
        <w:rPr>
          <w:rFonts w:cstheme="minorHAnsi"/>
          <w:sz w:val="24"/>
          <w:szCs w:val="24"/>
          <w:rtl/>
          <w:lang w:val="en-US"/>
        </w:rPr>
        <w:t>گروه به قرنطینه پایان دهی</w:t>
      </w:r>
      <w:r w:rsidR="004960BB" w:rsidRPr="00324721">
        <w:rPr>
          <w:rFonts w:cstheme="minorHAnsi"/>
          <w:sz w:val="24"/>
          <w:szCs w:val="24"/>
          <w:rtl/>
          <w:lang w:val="en-US"/>
        </w:rPr>
        <w:t>د" می باشند.</w:t>
      </w:r>
      <w:r w:rsidR="007B0D78" w:rsidRPr="00324721">
        <w:rPr>
          <w:rStyle w:val="FootnoteReference"/>
          <w:rFonts w:cstheme="minorHAnsi"/>
          <w:sz w:val="24"/>
          <w:szCs w:val="24"/>
          <w:rtl/>
          <w:lang w:val="en-US"/>
        </w:rPr>
        <w:footnoteReference w:id="5"/>
      </w:r>
      <w:r w:rsidR="004960BB" w:rsidRPr="00324721">
        <w:rPr>
          <w:rFonts w:cstheme="minorHAnsi"/>
          <w:sz w:val="24"/>
          <w:szCs w:val="24"/>
          <w:rtl/>
          <w:lang w:val="en-US"/>
        </w:rPr>
        <w:t xml:space="preserve"> </w:t>
      </w:r>
      <w:r w:rsidRPr="00324721">
        <w:rPr>
          <w:rFonts w:cstheme="minorHAnsi"/>
          <w:sz w:val="24"/>
          <w:szCs w:val="24"/>
          <w:rtl/>
          <w:lang w:val="en-US"/>
        </w:rPr>
        <w:t>حدود ۲۰ نفر از سیاستمداران کنونی و پیشی</w:t>
      </w:r>
      <w:r w:rsidR="004960BB" w:rsidRPr="00324721">
        <w:rPr>
          <w:rFonts w:cstheme="minorHAnsi"/>
          <w:sz w:val="24"/>
          <w:szCs w:val="24"/>
          <w:rtl/>
          <w:lang w:val="en-US"/>
        </w:rPr>
        <w:t>ن</w:t>
      </w:r>
      <w:r w:rsidRPr="00324721">
        <w:rPr>
          <w:rFonts w:cstheme="minorHAnsi"/>
          <w:sz w:val="24"/>
          <w:szCs w:val="24"/>
          <w:rtl/>
          <w:lang w:val="en-US"/>
        </w:rPr>
        <w:t xml:space="preserve"> کانادا </w:t>
      </w:r>
      <w:r w:rsidR="004960BB" w:rsidRPr="00324721">
        <w:rPr>
          <w:rFonts w:cstheme="minorHAnsi"/>
          <w:sz w:val="24"/>
          <w:szCs w:val="24"/>
          <w:rtl/>
          <w:lang w:val="en-US"/>
        </w:rPr>
        <w:t>این گروه را به وجود آورده اند</w:t>
      </w:r>
      <w:r w:rsidR="00E82B58" w:rsidRPr="00324721">
        <w:rPr>
          <w:rFonts w:cstheme="minorHAnsi"/>
          <w:sz w:val="24"/>
          <w:szCs w:val="24"/>
          <w:rtl/>
          <w:lang w:val="en-US"/>
        </w:rPr>
        <w:t>.</w:t>
      </w:r>
    </w:p>
    <w:p w14:paraId="7E95974B" w14:textId="2A86A0DF" w:rsidR="00E82B58" w:rsidRPr="00324721" w:rsidRDefault="00E82B58" w:rsidP="00BB0073">
      <w:pPr>
        <w:jc w:val="right"/>
        <w:rPr>
          <w:rFonts w:cstheme="minorHAnsi"/>
          <w:sz w:val="24"/>
          <w:szCs w:val="24"/>
          <w:rtl/>
          <w:lang w:val="en-US"/>
        </w:rPr>
      </w:pPr>
      <w:r w:rsidRPr="00324721">
        <w:rPr>
          <w:rFonts w:cstheme="minorHAnsi"/>
          <w:sz w:val="24"/>
          <w:szCs w:val="24"/>
          <w:rtl/>
          <w:lang w:val="en-US"/>
        </w:rPr>
        <w:t>گروه به قرنطینه پایان دهید توسط ائتلاف برای آزادی کانادا</w:t>
      </w:r>
      <w:r w:rsidRPr="00324721">
        <w:rPr>
          <w:rStyle w:val="FootnoteReference"/>
          <w:rFonts w:cstheme="minorHAnsi"/>
          <w:sz w:val="24"/>
          <w:szCs w:val="24"/>
          <w:rtl/>
          <w:lang w:val="en-US"/>
        </w:rPr>
        <w:footnoteReference w:id="6"/>
      </w:r>
      <w:r w:rsidRPr="00324721">
        <w:rPr>
          <w:rFonts w:cstheme="minorHAnsi"/>
          <w:sz w:val="24"/>
          <w:szCs w:val="24"/>
          <w:rtl/>
          <w:lang w:val="en-US"/>
        </w:rPr>
        <w:t xml:space="preserve"> به وجود آمد. ائتلاف مذکور که بطور عمده از سوی بخشی از نیروهای مذهبی و چهره های محافظه کار سیاسی شکل گرفته است، تا کنون شش سیاست فعال را در دستور کار خود قرار داده است: 1) آزادی از اجبار برای واکسینه شدن؛ 2) نامه سرگشاده به دانشگاه ها و کالج های کانادایی که واکسن ایمن سازی بدن در برابر ویروس کرونا را  اجباری ساخته اند؛ 3) گروه به قرنطینه پایان دهید؛ 4) متخصصان در برابر محدودیت ها برای ایمن سازی؛ 5) کلیسا باید اجتماع کند؛ 6) انتصاب یک دادخواه برای برنامه ها. </w:t>
      </w:r>
      <w:r w:rsidR="0009300B" w:rsidRPr="00324721">
        <w:rPr>
          <w:rFonts w:cstheme="minorHAnsi"/>
          <w:sz w:val="24"/>
          <w:szCs w:val="24"/>
          <w:rtl/>
          <w:lang w:val="en-US"/>
        </w:rPr>
        <w:t>این ائتلاف در همه برنامه های خود به منشور حقوق و آزادی های اساسی کانادا مراجعه کرده و اقدامات دولت در جهت حفظ امنیت بهداشتی عمومی را مغایر با حقوق بشر و آزادی های مردم قرار می دهد.</w:t>
      </w:r>
    </w:p>
    <w:p w14:paraId="37B095DD" w14:textId="243ACB4A" w:rsidR="00BB0073" w:rsidRPr="00324721" w:rsidRDefault="007D051F" w:rsidP="00BB0073">
      <w:pPr>
        <w:jc w:val="right"/>
        <w:rPr>
          <w:rFonts w:cstheme="minorHAnsi"/>
          <w:sz w:val="24"/>
          <w:szCs w:val="24"/>
          <w:rtl/>
          <w:lang w:val="en-US"/>
        </w:rPr>
      </w:pPr>
      <w:r w:rsidRPr="00324721">
        <w:rPr>
          <w:rFonts w:cstheme="minorHAnsi"/>
          <w:sz w:val="24"/>
          <w:szCs w:val="24"/>
          <w:rtl/>
          <w:lang w:val="en-US"/>
        </w:rPr>
        <w:lastRenderedPageBreak/>
        <w:t xml:space="preserve"> لذا این پرسش مطرح می شود که آیا</w:t>
      </w:r>
      <w:r w:rsidR="004960BB" w:rsidRPr="00324721">
        <w:rPr>
          <w:rFonts w:cstheme="minorHAnsi"/>
          <w:sz w:val="24"/>
          <w:szCs w:val="24"/>
          <w:rtl/>
          <w:lang w:val="en-US"/>
        </w:rPr>
        <w:t xml:space="preserve"> برنامه های واکسینه شدن و سیاستهایی که از سوی دولت برای ایمن سازی در مقابل ویروس کرونا انجام می شود، با حقوق و آزادی های فردگرایانه نمی تواند تعارض داشته باشد. ای</w:t>
      </w:r>
      <w:r w:rsidR="007B0D78" w:rsidRPr="00324721">
        <w:rPr>
          <w:rFonts w:cstheme="minorHAnsi"/>
          <w:sz w:val="24"/>
          <w:szCs w:val="24"/>
          <w:rtl/>
          <w:lang w:val="en-US"/>
        </w:rPr>
        <w:t>ن</w:t>
      </w:r>
      <w:r w:rsidR="004960BB" w:rsidRPr="00324721">
        <w:rPr>
          <w:rFonts w:cstheme="minorHAnsi"/>
          <w:sz w:val="24"/>
          <w:szCs w:val="24"/>
          <w:rtl/>
          <w:lang w:val="en-US"/>
        </w:rPr>
        <w:t xml:space="preserve"> مقاله کوتاه توضیح می دهد که پاسخ به</w:t>
      </w:r>
      <w:r w:rsidR="007B0D78" w:rsidRPr="00324721">
        <w:rPr>
          <w:rFonts w:cstheme="minorHAnsi"/>
          <w:sz w:val="24"/>
          <w:szCs w:val="24"/>
          <w:rtl/>
          <w:lang w:val="en-US"/>
        </w:rPr>
        <w:t xml:space="preserve"> این</w:t>
      </w:r>
      <w:r w:rsidR="004960BB" w:rsidRPr="00324721">
        <w:rPr>
          <w:rFonts w:cstheme="minorHAnsi"/>
          <w:sz w:val="24"/>
          <w:szCs w:val="24"/>
          <w:rtl/>
          <w:lang w:val="en-US"/>
        </w:rPr>
        <w:t xml:space="preserve"> پرسش </w:t>
      </w:r>
      <w:r w:rsidR="00386939" w:rsidRPr="00324721">
        <w:rPr>
          <w:rFonts w:cstheme="minorHAnsi"/>
          <w:sz w:val="24"/>
          <w:szCs w:val="24"/>
          <w:rtl/>
          <w:lang w:val="en-US"/>
        </w:rPr>
        <w:t xml:space="preserve">هم از نقطه نظر فلسفه اجتماعی و سیاسی و هم از زاویه دید حقوق بشر بین المللی </w:t>
      </w:r>
      <w:r w:rsidR="004960BB" w:rsidRPr="00324721">
        <w:rPr>
          <w:rFonts w:cstheme="minorHAnsi"/>
          <w:sz w:val="24"/>
          <w:szCs w:val="24"/>
          <w:rtl/>
          <w:lang w:val="en-US"/>
        </w:rPr>
        <w:t>منفی است.</w:t>
      </w:r>
      <w:r w:rsidR="00386939" w:rsidRPr="00324721">
        <w:rPr>
          <w:rFonts w:cstheme="minorHAnsi"/>
          <w:sz w:val="24"/>
          <w:szCs w:val="24"/>
          <w:rtl/>
          <w:lang w:val="en-US"/>
        </w:rPr>
        <w:t xml:space="preserve"> </w:t>
      </w:r>
      <w:r w:rsidR="004960BB" w:rsidRPr="00324721">
        <w:rPr>
          <w:rFonts w:cstheme="minorHAnsi"/>
          <w:sz w:val="24"/>
          <w:szCs w:val="24"/>
          <w:rtl/>
          <w:lang w:val="en-US"/>
        </w:rPr>
        <w:t xml:space="preserve">منظور اینکه سیاستهای محدود سازی مردم برای ایمنی هیچ منافات و تعارضی با حقوق  آزادی های فردگرایانه ندارد. </w:t>
      </w:r>
      <w:bookmarkEnd w:id="0"/>
    </w:p>
    <w:p w14:paraId="2D108330" w14:textId="374EB4F0" w:rsidR="00B320B1" w:rsidRPr="00324721" w:rsidRDefault="00DC7603" w:rsidP="00BB0073">
      <w:pPr>
        <w:jc w:val="right"/>
        <w:rPr>
          <w:rFonts w:cstheme="minorHAnsi"/>
          <w:b/>
          <w:bCs/>
          <w:sz w:val="24"/>
          <w:szCs w:val="24"/>
          <w:rtl/>
          <w:lang w:val="en-US"/>
        </w:rPr>
      </w:pPr>
      <w:r w:rsidRPr="00324721">
        <w:rPr>
          <w:rFonts w:cstheme="minorHAnsi"/>
          <w:b/>
          <w:bCs/>
          <w:sz w:val="24"/>
          <w:szCs w:val="24"/>
          <w:rtl/>
          <w:lang w:val="en-US"/>
        </w:rPr>
        <w:t>پیش</w:t>
      </w:r>
      <w:r w:rsidR="00B320B1" w:rsidRPr="00324721">
        <w:rPr>
          <w:rFonts w:cstheme="minorHAnsi"/>
          <w:b/>
          <w:bCs/>
          <w:sz w:val="24"/>
          <w:szCs w:val="24"/>
          <w:rtl/>
          <w:lang w:val="en-US"/>
        </w:rPr>
        <w:t xml:space="preserve"> زمینه </w:t>
      </w:r>
      <w:r w:rsidR="00324721">
        <w:rPr>
          <w:rFonts w:cstheme="minorHAnsi" w:hint="cs"/>
          <w:b/>
          <w:bCs/>
          <w:sz w:val="24"/>
          <w:szCs w:val="24"/>
          <w:rtl/>
          <w:lang w:val="en-US"/>
        </w:rPr>
        <w:t>ه</w:t>
      </w:r>
      <w:r w:rsidR="00B320B1" w:rsidRPr="00324721">
        <w:rPr>
          <w:rFonts w:cstheme="minorHAnsi"/>
          <w:b/>
          <w:bCs/>
          <w:sz w:val="24"/>
          <w:szCs w:val="24"/>
          <w:rtl/>
          <w:lang w:val="en-US"/>
        </w:rPr>
        <w:t>ای تاریخی</w:t>
      </w:r>
    </w:p>
    <w:p w14:paraId="34D27E13" w14:textId="7FA4A86A" w:rsidR="00B320B1" w:rsidRPr="00324721" w:rsidRDefault="00B320B1" w:rsidP="00DC7603">
      <w:pPr>
        <w:jc w:val="right"/>
        <w:rPr>
          <w:rFonts w:cstheme="minorHAnsi"/>
          <w:sz w:val="24"/>
          <w:szCs w:val="24"/>
          <w:rtl/>
          <w:lang w:val="en-US"/>
        </w:rPr>
      </w:pPr>
      <w:bookmarkStart w:id="1" w:name="_Hlk98597544"/>
      <w:r w:rsidRPr="00324721">
        <w:rPr>
          <w:rFonts w:cstheme="minorHAnsi"/>
          <w:sz w:val="24"/>
          <w:szCs w:val="24"/>
          <w:rtl/>
          <w:lang w:val="en-US"/>
        </w:rPr>
        <w:t>مردم برای برخورداری از آزادیهای اساسی و حقوق بشر ذاتی خود می‌بایست از وجود قوانینی در درون نظام سیاسی حاکم برخوردار باشند</w:t>
      </w:r>
      <w:r w:rsidR="00DC7603" w:rsidRPr="00324721">
        <w:rPr>
          <w:rFonts w:cstheme="minorHAnsi"/>
          <w:sz w:val="24"/>
          <w:szCs w:val="24"/>
          <w:rtl/>
          <w:lang w:val="en-US"/>
        </w:rPr>
        <w:t>. به عبارت دیگر، نمی توان از آزادی سخن به</w:t>
      </w:r>
      <w:r w:rsidR="007B0D78" w:rsidRPr="00324721">
        <w:rPr>
          <w:rFonts w:cstheme="minorHAnsi"/>
          <w:sz w:val="24"/>
          <w:szCs w:val="24"/>
          <w:rtl/>
          <w:lang w:val="en-US"/>
        </w:rPr>
        <w:t xml:space="preserve"> </w:t>
      </w:r>
      <w:r w:rsidR="00DC7603" w:rsidRPr="00324721">
        <w:rPr>
          <w:rFonts w:cstheme="minorHAnsi"/>
          <w:sz w:val="24"/>
          <w:szCs w:val="24"/>
          <w:rtl/>
          <w:lang w:val="en-US"/>
        </w:rPr>
        <w:t>میان آورد مگر این</w:t>
      </w:r>
      <w:r w:rsidR="007B0D78" w:rsidRPr="00324721">
        <w:rPr>
          <w:rFonts w:cstheme="minorHAnsi"/>
          <w:sz w:val="24"/>
          <w:szCs w:val="24"/>
          <w:rtl/>
          <w:lang w:val="en-US"/>
        </w:rPr>
        <w:t>ک</w:t>
      </w:r>
      <w:r w:rsidR="00DC7603" w:rsidRPr="00324721">
        <w:rPr>
          <w:rFonts w:cstheme="minorHAnsi"/>
          <w:sz w:val="24"/>
          <w:szCs w:val="24"/>
          <w:rtl/>
          <w:lang w:val="en-US"/>
        </w:rPr>
        <w:t xml:space="preserve">ه قوانین آنها را تعریف نمایند. </w:t>
      </w:r>
      <w:r w:rsidRPr="00324721">
        <w:rPr>
          <w:rFonts w:cstheme="minorHAnsi"/>
          <w:sz w:val="24"/>
          <w:szCs w:val="24"/>
          <w:rtl/>
          <w:lang w:val="en-US"/>
        </w:rPr>
        <w:t>در حقیقت این قوانین که بنیادهای حقوق شهروندی را شکل می بخشند</w:t>
      </w:r>
      <w:r w:rsidR="007B0D78" w:rsidRPr="00324721">
        <w:rPr>
          <w:rFonts w:cstheme="minorHAnsi"/>
          <w:sz w:val="24"/>
          <w:szCs w:val="24"/>
          <w:rtl/>
          <w:lang w:val="en-US"/>
        </w:rPr>
        <w:t>،</w:t>
      </w:r>
      <w:r w:rsidRPr="00324721">
        <w:rPr>
          <w:rFonts w:cstheme="minorHAnsi"/>
          <w:sz w:val="24"/>
          <w:szCs w:val="24"/>
          <w:rtl/>
          <w:lang w:val="en-US"/>
        </w:rPr>
        <w:t xml:space="preserve"> لیبرتی نامیده می شوند</w:t>
      </w:r>
      <w:r w:rsidR="00DC7603" w:rsidRPr="00324721">
        <w:rPr>
          <w:rFonts w:cstheme="minorHAnsi"/>
          <w:sz w:val="24"/>
          <w:szCs w:val="24"/>
          <w:rtl/>
          <w:lang w:val="en-US"/>
        </w:rPr>
        <w:t>؛</w:t>
      </w:r>
      <w:r w:rsidRPr="00324721">
        <w:rPr>
          <w:rFonts w:cstheme="minorHAnsi"/>
          <w:sz w:val="24"/>
          <w:szCs w:val="24"/>
          <w:rtl/>
          <w:lang w:val="en-US"/>
        </w:rPr>
        <w:t xml:space="preserve"> یعنی ایجاد شرایطی که در آن آزادی های بالقوه در وجود انسان ها در متن اجتماعی و سیاسی </w:t>
      </w:r>
      <w:r w:rsidR="00DC7603" w:rsidRPr="00324721">
        <w:rPr>
          <w:rFonts w:cstheme="minorHAnsi"/>
          <w:sz w:val="24"/>
          <w:szCs w:val="24"/>
          <w:rtl/>
          <w:lang w:val="en-US"/>
        </w:rPr>
        <w:t>تبلور</w:t>
      </w:r>
      <w:r w:rsidRPr="00324721">
        <w:rPr>
          <w:rFonts w:cstheme="minorHAnsi"/>
          <w:sz w:val="24"/>
          <w:szCs w:val="24"/>
          <w:rtl/>
          <w:lang w:val="en-US"/>
        </w:rPr>
        <w:t xml:space="preserve"> می‌یابند</w:t>
      </w:r>
      <w:r w:rsidR="00DC7603" w:rsidRPr="00324721">
        <w:rPr>
          <w:rFonts w:cstheme="minorHAnsi"/>
          <w:sz w:val="24"/>
          <w:szCs w:val="24"/>
          <w:rtl/>
          <w:lang w:val="en-US"/>
        </w:rPr>
        <w:t>.</w:t>
      </w:r>
      <w:r w:rsidRPr="00324721">
        <w:rPr>
          <w:rFonts w:cstheme="minorHAnsi"/>
          <w:sz w:val="24"/>
          <w:szCs w:val="24"/>
          <w:rtl/>
          <w:lang w:val="en-US"/>
        </w:rPr>
        <w:t xml:space="preserve"> بنابراین نمی توان از آزادی های فردگرایانه مانند </w:t>
      </w:r>
      <w:r w:rsidR="00DC7603" w:rsidRPr="00324721">
        <w:rPr>
          <w:rFonts w:cstheme="minorHAnsi"/>
          <w:sz w:val="24"/>
          <w:szCs w:val="24"/>
          <w:rtl/>
          <w:lang w:val="en-US"/>
        </w:rPr>
        <w:t>برخو</w:t>
      </w:r>
      <w:r w:rsidRPr="00324721">
        <w:rPr>
          <w:rFonts w:cstheme="minorHAnsi"/>
          <w:sz w:val="24"/>
          <w:szCs w:val="24"/>
          <w:rtl/>
          <w:lang w:val="en-US"/>
        </w:rPr>
        <w:t>رداری از مزایای مدنی و سیاسی سخن به میان آورد مگر اینکه حمایت‌های قانونی لازم برای این نوع آزادی‌ها در قوانین اساسی کشورها و یا در اسناد حقوقی بشر بین المللی تدوین شده باش</w:t>
      </w:r>
      <w:r w:rsidR="00DC7603" w:rsidRPr="00324721">
        <w:rPr>
          <w:rFonts w:cstheme="minorHAnsi"/>
          <w:sz w:val="24"/>
          <w:szCs w:val="24"/>
          <w:rtl/>
          <w:lang w:val="en-US"/>
        </w:rPr>
        <w:t>ن</w:t>
      </w:r>
      <w:r w:rsidRPr="00324721">
        <w:rPr>
          <w:rFonts w:cstheme="minorHAnsi"/>
          <w:sz w:val="24"/>
          <w:szCs w:val="24"/>
          <w:rtl/>
          <w:lang w:val="en-US"/>
        </w:rPr>
        <w:t>د</w:t>
      </w:r>
      <w:r w:rsidR="00DC7603" w:rsidRPr="00324721">
        <w:rPr>
          <w:rFonts w:cstheme="minorHAnsi"/>
          <w:sz w:val="24"/>
          <w:szCs w:val="24"/>
          <w:rtl/>
          <w:lang w:val="en-US"/>
        </w:rPr>
        <w:t>.</w:t>
      </w:r>
      <w:r w:rsidRPr="00324721">
        <w:rPr>
          <w:rFonts w:cstheme="minorHAnsi"/>
          <w:sz w:val="24"/>
          <w:szCs w:val="24"/>
          <w:rtl/>
          <w:lang w:val="en-US"/>
        </w:rPr>
        <w:t xml:space="preserve"> از نقطه نظر فلسفی شاید بهترین متفکری که رابطه میانه آزادی‌های فرد گرایانه و نظام حکومتی را توضیح داده است</w:t>
      </w:r>
      <w:r w:rsidR="00DC7603" w:rsidRPr="00324721">
        <w:rPr>
          <w:rFonts w:cstheme="minorHAnsi"/>
          <w:sz w:val="24"/>
          <w:szCs w:val="24"/>
          <w:rtl/>
          <w:lang w:val="en-US"/>
        </w:rPr>
        <w:t>، جان لاک</w:t>
      </w:r>
      <w:r w:rsidRPr="00324721">
        <w:rPr>
          <w:rFonts w:cstheme="minorHAnsi"/>
          <w:sz w:val="24"/>
          <w:szCs w:val="24"/>
          <w:rtl/>
          <w:lang w:val="en-US"/>
        </w:rPr>
        <w:t xml:space="preserve"> فیلسوف انگلیسی قرن هجدهم است که در </w:t>
      </w:r>
      <w:r w:rsidR="00DC7603" w:rsidRPr="00324721">
        <w:rPr>
          <w:rFonts w:cstheme="minorHAnsi"/>
          <w:sz w:val="24"/>
          <w:szCs w:val="24"/>
          <w:rtl/>
          <w:lang w:val="en-US"/>
        </w:rPr>
        <w:t>کتا</w:t>
      </w:r>
      <w:r w:rsidRPr="00324721">
        <w:rPr>
          <w:rFonts w:cstheme="minorHAnsi"/>
          <w:sz w:val="24"/>
          <w:szCs w:val="24"/>
          <w:rtl/>
          <w:lang w:val="en-US"/>
        </w:rPr>
        <w:t xml:space="preserve">ب دو رساله </w:t>
      </w:r>
      <w:r w:rsidR="00DC7603" w:rsidRPr="00324721">
        <w:rPr>
          <w:rFonts w:cstheme="minorHAnsi"/>
          <w:sz w:val="24"/>
          <w:szCs w:val="24"/>
          <w:rtl/>
          <w:lang w:val="en-US"/>
        </w:rPr>
        <w:t>مفهوم آزادی را به روشنی و وضوح توضیح داده است. "</w:t>
      </w:r>
      <w:r w:rsidRPr="00324721">
        <w:rPr>
          <w:rFonts w:cstheme="minorHAnsi"/>
          <w:sz w:val="24"/>
          <w:szCs w:val="24"/>
          <w:rtl/>
          <w:lang w:val="en-US"/>
        </w:rPr>
        <w:t>در نظر داشته باشیم</w:t>
      </w:r>
      <w:r w:rsidR="00DC7603" w:rsidRPr="00324721">
        <w:rPr>
          <w:rFonts w:cstheme="minorHAnsi"/>
          <w:sz w:val="24"/>
          <w:szCs w:val="24"/>
          <w:rtl/>
          <w:lang w:val="en-US"/>
        </w:rPr>
        <w:t xml:space="preserve"> که</w:t>
      </w:r>
      <w:r w:rsidRPr="00324721">
        <w:rPr>
          <w:rFonts w:cstheme="minorHAnsi"/>
          <w:sz w:val="24"/>
          <w:szCs w:val="24"/>
          <w:rtl/>
          <w:lang w:val="en-US"/>
        </w:rPr>
        <w:t xml:space="preserve"> انسان ها </w:t>
      </w:r>
      <w:r w:rsidR="00DC7603" w:rsidRPr="00324721">
        <w:rPr>
          <w:rFonts w:cstheme="minorHAnsi"/>
          <w:sz w:val="24"/>
          <w:szCs w:val="24"/>
          <w:rtl/>
          <w:lang w:val="en-US"/>
        </w:rPr>
        <w:t xml:space="preserve">همواره </w:t>
      </w:r>
      <w:r w:rsidRPr="00324721">
        <w:rPr>
          <w:rFonts w:cstheme="minorHAnsi"/>
          <w:sz w:val="24"/>
          <w:szCs w:val="24"/>
          <w:rtl/>
          <w:lang w:val="en-US"/>
        </w:rPr>
        <w:t>در وضعیت آزادی کامل برای هدایت اقدامات خود</w:t>
      </w:r>
      <w:r w:rsidR="00DC7603" w:rsidRPr="00324721">
        <w:rPr>
          <w:rFonts w:cstheme="minorHAnsi"/>
          <w:sz w:val="24"/>
          <w:szCs w:val="24"/>
          <w:rtl/>
          <w:lang w:val="en-US"/>
        </w:rPr>
        <w:t>،</w:t>
      </w:r>
      <w:r w:rsidRPr="00324721">
        <w:rPr>
          <w:rFonts w:cstheme="minorHAnsi"/>
          <w:sz w:val="24"/>
          <w:szCs w:val="24"/>
          <w:rtl/>
          <w:lang w:val="en-US"/>
        </w:rPr>
        <w:t xml:space="preserve"> تصرف در اموال خویش</w:t>
      </w:r>
      <w:r w:rsidR="00DC7603" w:rsidRPr="00324721">
        <w:rPr>
          <w:rFonts w:cstheme="minorHAnsi"/>
          <w:sz w:val="24"/>
          <w:szCs w:val="24"/>
          <w:rtl/>
          <w:lang w:val="en-US"/>
        </w:rPr>
        <w:t>،</w:t>
      </w:r>
      <w:r w:rsidRPr="00324721">
        <w:rPr>
          <w:rFonts w:cstheme="minorHAnsi"/>
          <w:sz w:val="24"/>
          <w:szCs w:val="24"/>
          <w:rtl/>
          <w:lang w:val="en-US"/>
        </w:rPr>
        <w:t xml:space="preserve"> و هر آنچه که تمایل دارند </w:t>
      </w:r>
      <w:r w:rsidR="00DC7603" w:rsidRPr="00324721">
        <w:rPr>
          <w:rFonts w:cstheme="minorHAnsi"/>
          <w:sz w:val="24"/>
          <w:szCs w:val="24"/>
          <w:rtl/>
          <w:lang w:val="en-US"/>
        </w:rPr>
        <w:t xml:space="preserve">انجام دهند می باشند. </w:t>
      </w:r>
      <w:r w:rsidRPr="00324721">
        <w:rPr>
          <w:rFonts w:cstheme="minorHAnsi"/>
          <w:sz w:val="24"/>
          <w:szCs w:val="24"/>
          <w:rtl/>
          <w:lang w:val="en-US"/>
        </w:rPr>
        <w:t xml:space="preserve">ولی </w:t>
      </w:r>
      <w:r w:rsidR="00DC7603" w:rsidRPr="00324721">
        <w:rPr>
          <w:rFonts w:cstheme="minorHAnsi"/>
          <w:sz w:val="24"/>
          <w:szCs w:val="24"/>
          <w:rtl/>
          <w:lang w:val="en-US"/>
        </w:rPr>
        <w:t xml:space="preserve">حدود </w:t>
      </w:r>
      <w:r w:rsidRPr="00324721">
        <w:rPr>
          <w:rFonts w:cstheme="minorHAnsi"/>
          <w:sz w:val="24"/>
          <w:szCs w:val="24"/>
          <w:rtl/>
          <w:lang w:val="en-US"/>
        </w:rPr>
        <w:t>این آزادی در چارچوب قانون طبیعت تعریف می شود</w:t>
      </w:r>
      <w:r w:rsidR="00DC7603" w:rsidRPr="00324721">
        <w:rPr>
          <w:rFonts w:cstheme="minorHAnsi"/>
          <w:sz w:val="24"/>
          <w:szCs w:val="24"/>
          <w:rtl/>
          <w:lang w:val="en-US"/>
        </w:rPr>
        <w:t>.</w:t>
      </w:r>
      <w:r w:rsidRPr="00324721">
        <w:rPr>
          <w:rFonts w:cstheme="minorHAnsi"/>
          <w:sz w:val="24"/>
          <w:szCs w:val="24"/>
          <w:rtl/>
          <w:lang w:val="en-US"/>
        </w:rPr>
        <w:t xml:space="preserve"> به هر حال مردم برای برخورداری از آزادی نیاز به اجازه کسی نداشته و یا نباید به اراده دیگران وابسته باشد</w:t>
      </w:r>
      <w:r w:rsidR="00DC7603" w:rsidRPr="00324721">
        <w:rPr>
          <w:rFonts w:cstheme="minorHAnsi"/>
          <w:sz w:val="24"/>
          <w:szCs w:val="24"/>
          <w:rtl/>
          <w:lang w:val="en-US"/>
        </w:rPr>
        <w:t>".</w:t>
      </w:r>
      <w:r w:rsidR="00D64D70" w:rsidRPr="00324721">
        <w:rPr>
          <w:rStyle w:val="FootnoteReference"/>
          <w:rFonts w:cstheme="minorHAnsi"/>
          <w:sz w:val="24"/>
          <w:szCs w:val="24"/>
          <w:rtl/>
          <w:lang w:val="en-US"/>
        </w:rPr>
        <w:footnoteReference w:id="7"/>
      </w:r>
      <w:r w:rsidR="00DC7603" w:rsidRPr="00324721">
        <w:rPr>
          <w:rFonts w:cstheme="minorHAnsi"/>
          <w:sz w:val="24"/>
          <w:szCs w:val="24"/>
          <w:rtl/>
          <w:lang w:val="en-US"/>
        </w:rPr>
        <w:t xml:space="preserve"> آن</w:t>
      </w:r>
      <w:r w:rsidRPr="00324721">
        <w:rPr>
          <w:rFonts w:cstheme="minorHAnsi"/>
          <w:sz w:val="24"/>
          <w:szCs w:val="24"/>
          <w:rtl/>
          <w:lang w:val="en-US"/>
        </w:rPr>
        <w:t>چه که از این بیانات م</w:t>
      </w:r>
      <w:r w:rsidR="00DC7603" w:rsidRPr="00324721">
        <w:rPr>
          <w:rFonts w:cstheme="minorHAnsi"/>
          <w:sz w:val="24"/>
          <w:szCs w:val="24"/>
          <w:rtl/>
          <w:lang w:val="en-US"/>
        </w:rPr>
        <w:t>ستفاد</w:t>
      </w:r>
      <w:r w:rsidRPr="00324721">
        <w:rPr>
          <w:rFonts w:cstheme="minorHAnsi"/>
          <w:sz w:val="24"/>
          <w:szCs w:val="24"/>
          <w:rtl/>
          <w:lang w:val="en-US"/>
        </w:rPr>
        <w:t xml:space="preserve"> می‌شود این است که آزادی با خود برابری را نیز به دنبال می آورد و رابطه این دو با یکدیگر از طریق رضایت فرد </w:t>
      </w:r>
      <w:r w:rsidR="00DC7603" w:rsidRPr="00324721">
        <w:rPr>
          <w:rFonts w:cstheme="minorHAnsi"/>
          <w:sz w:val="24"/>
          <w:szCs w:val="24"/>
          <w:rtl/>
          <w:lang w:val="en-US"/>
        </w:rPr>
        <w:t>معنای اجتماعی و سیاسی به خود می گیرد. م</w:t>
      </w:r>
      <w:r w:rsidR="007B0D78" w:rsidRPr="00324721">
        <w:rPr>
          <w:rFonts w:cstheme="minorHAnsi"/>
          <w:sz w:val="24"/>
          <w:szCs w:val="24"/>
          <w:rtl/>
          <w:lang w:val="en-US"/>
        </w:rPr>
        <w:t>ن</w:t>
      </w:r>
      <w:r w:rsidR="00DC7603" w:rsidRPr="00324721">
        <w:rPr>
          <w:rFonts w:cstheme="minorHAnsi"/>
          <w:sz w:val="24"/>
          <w:szCs w:val="24"/>
          <w:rtl/>
          <w:lang w:val="en-US"/>
        </w:rPr>
        <w:t>ظور این است</w:t>
      </w:r>
      <w:r w:rsidRPr="00324721">
        <w:rPr>
          <w:rFonts w:cstheme="minorHAnsi"/>
          <w:sz w:val="24"/>
          <w:szCs w:val="24"/>
          <w:rtl/>
          <w:lang w:val="en-US"/>
        </w:rPr>
        <w:t xml:space="preserve"> که هرگاه مردم رضایت دهند که دولت </w:t>
      </w:r>
      <w:r w:rsidR="007B0D78" w:rsidRPr="00324721">
        <w:rPr>
          <w:rFonts w:cstheme="minorHAnsi"/>
          <w:sz w:val="24"/>
          <w:szCs w:val="24"/>
          <w:rtl/>
          <w:lang w:val="en-US"/>
        </w:rPr>
        <w:t>محدودیتهایی</w:t>
      </w:r>
      <w:r w:rsidRPr="00324721">
        <w:rPr>
          <w:rFonts w:cstheme="minorHAnsi"/>
          <w:sz w:val="24"/>
          <w:szCs w:val="24"/>
          <w:rtl/>
          <w:lang w:val="en-US"/>
        </w:rPr>
        <w:t xml:space="preserve"> را بر آزادی و برابری </w:t>
      </w:r>
      <w:r w:rsidR="00DC7603" w:rsidRPr="00324721">
        <w:rPr>
          <w:rFonts w:cstheme="minorHAnsi"/>
          <w:sz w:val="24"/>
          <w:szCs w:val="24"/>
          <w:rtl/>
          <w:lang w:val="en-US"/>
        </w:rPr>
        <w:t xml:space="preserve">آنها </w:t>
      </w:r>
      <w:r w:rsidRPr="00324721">
        <w:rPr>
          <w:rFonts w:cstheme="minorHAnsi"/>
          <w:sz w:val="24"/>
          <w:szCs w:val="24"/>
          <w:rtl/>
          <w:lang w:val="en-US"/>
        </w:rPr>
        <w:t>تحمیل کند</w:t>
      </w:r>
      <w:r w:rsidR="00DC7603" w:rsidRPr="00324721">
        <w:rPr>
          <w:rFonts w:cstheme="minorHAnsi"/>
          <w:sz w:val="24"/>
          <w:szCs w:val="24"/>
          <w:rtl/>
          <w:lang w:val="en-US"/>
        </w:rPr>
        <w:t>،</w:t>
      </w:r>
      <w:r w:rsidRPr="00324721">
        <w:rPr>
          <w:rFonts w:cstheme="minorHAnsi"/>
          <w:sz w:val="24"/>
          <w:szCs w:val="24"/>
          <w:rtl/>
          <w:lang w:val="en-US"/>
        </w:rPr>
        <w:t xml:space="preserve"> آن سیاست گذاری هم </w:t>
      </w:r>
      <w:r w:rsidR="00DC7603" w:rsidRPr="00324721">
        <w:rPr>
          <w:rFonts w:cstheme="minorHAnsi"/>
          <w:sz w:val="24"/>
          <w:szCs w:val="24"/>
          <w:rtl/>
          <w:lang w:val="en-US"/>
        </w:rPr>
        <w:t>م</w:t>
      </w:r>
      <w:r w:rsidRPr="00324721">
        <w:rPr>
          <w:rFonts w:cstheme="minorHAnsi"/>
          <w:sz w:val="24"/>
          <w:szCs w:val="24"/>
          <w:rtl/>
          <w:lang w:val="en-US"/>
        </w:rPr>
        <w:t>شروع می باشد</w:t>
      </w:r>
      <w:r w:rsidR="00DC7603" w:rsidRPr="00324721">
        <w:rPr>
          <w:rFonts w:cstheme="minorHAnsi"/>
          <w:sz w:val="24"/>
          <w:szCs w:val="24"/>
          <w:rtl/>
          <w:lang w:val="en-US"/>
        </w:rPr>
        <w:t xml:space="preserve">. به سخن دیگر، بدون رضایت آزادانه مردم نمی توان هیچ مصلحت و یا امر سیاسی را به آنان تحمیل نمود. </w:t>
      </w:r>
    </w:p>
    <w:p w14:paraId="1D57AA62" w14:textId="2D0EBA6E" w:rsidR="00D64D70" w:rsidRPr="00324721" w:rsidRDefault="00634257" w:rsidP="00DC7603">
      <w:pPr>
        <w:jc w:val="right"/>
        <w:rPr>
          <w:rFonts w:cstheme="minorHAnsi"/>
          <w:sz w:val="24"/>
          <w:szCs w:val="24"/>
          <w:rtl/>
          <w:lang w:val="en-US"/>
        </w:rPr>
      </w:pPr>
      <w:r w:rsidRPr="00324721">
        <w:rPr>
          <w:rFonts w:cstheme="minorHAnsi"/>
          <w:sz w:val="24"/>
          <w:szCs w:val="24"/>
          <w:rtl/>
          <w:lang w:val="en-US"/>
        </w:rPr>
        <w:t xml:space="preserve">البته این نظریه های لیبرال کلاسیک در قرن نوزدهم با چالش‌هایی از درون همان سنت لیبرال مواجه شد. در نیمه دوم قرن گروهی از متفکران لیبرال این فرضیه را مطرح نمودند که برخورداری از آزادی می بایستی به طور کامل و مطلق برای مردم عملی باشد، و در حقیقت از طریق قراردادی فرضی که میان مردم و نظام سیاسی اجتماعی شکل می گیرد، آنان مردم می توانند ضمن رعایت حدود و ثغور مفهوم آزادی، همواره اراده خویش را مبنای همه امور قرار دهند. در نقطه مقابل، لیبرال های اجتماعی یا هواداران سنت لیبرال سوسیالیسمِ استدلال می کردند که برای حفظ و حراست از حریم منافع عمومی و یا خیر عمومی، قرارداد اجتماعی مذکور می بایستی محدودیت‌هایی را بر آزادی مطلق تحمیل نماید. بنابراین، هر نوع برخورداری از آزادی ها می بایستی به منافع و به ویژه حمایت از آنانی که آسیب پذیر بوده و یا به گونه‌ای مورد ستم واقع شده‌اند، توجه داشته باشد. </w:t>
      </w:r>
      <w:r w:rsidRPr="00324721">
        <w:rPr>
          <w:rStyle w:val="FootnoteReference"/>
          <w:rFonts w:cstheme="minorHAnsi"/>
          <w:sz w:val="24"/>
          <w:szCs w:val="24"/>
          <w:rtl/>
          <w:lang w:val="en-US"/>
        </w:rPr>
        <w:footnoteReference w:id="8"/>
      </w:r>
    </w:p>
    <w:p w14:paraId="5A3D5119" w14:textId="4571FB56" w:rsidR="00C81756" w:rsidRPr="00324721" w:rsidRDefault="00DE1B8C" w:rsidP="00D83628">
      <w:pPr>
        <w:jc w:val="right"/>
        <w:rPr>
          <w:rFonts w:cstheme="minorHAnsi"/>
          <w:sz w:val="24"/>
          <w:szCs w:val="24"/>
          <w:rtl/>
          <w:lang w:val="en-US"/>
        </w:rPr>
      </w:pPr>
      <w:r w:rsidRPr="00324721">
        <w:rPr>
          <w:rFonts w:cstheme="minorHAnsi"/>
          <w:sz w:val="24"/>
          <w:szCs w:val="24"/>
          <w:rtl/>
          <w:lang w:val="en-US"/>
        </w:rPr>
        <w:t>تلاش هایی که از سوی دانشمندان برای مقابله با ویروس های فراگیر در قرن نوزدهم صورت گرفت</w:t>
      </w:r>
      <w:r w:rsidR="00072AC5" w:rsidRPr="00324721">
        <w:rPr>
          <w:rFonts w:cstheme="minorHAnsi"/>
          <w:sz w:val="24"/>
          <w:szCs w:val="24"/>
          <w:rtl/>
          <w:lang w:val="en-US"/>
        </w:rPr>
        <w:t>،</w:t>
      </w:r>
      <w:r w:rsidRPr="00324721">
        <w:rPr>
          <w:rFonts w:cstheme="minorHAnsi"/>
          <w:sz w:val="24"/>
          <w:szCs w:val="24"/>
          <w:rtl/>
          <w:lang w:val="en-US"/>
        </w:rPr>
        <w:t xml:space="preserve"> بحث </w:t>
      </w:r>
      <w:r w:rsidR="00072AC5" w:rsidRPr="00324721">
        <w:rPr>
          <w:rFonts w:cstheme="minorHAnsi"/>
          <w:sz w:val="24"/>
          <w:szCs w:val="24"/>
          <w:rtl/>
          <w:lang w:val="en-US"/>
        </w:rPr>
        <w:t xml:space="preserve">مربوط به ضرورت تحدید آزادی های فردگرایانه مطلق </w:t>
      </w:r>
      <w:r w:rsidRPr="00324721">
        <w:rPr>
          <w:rFonts w:cstheme="minorHAnsi"/>
          <w:sz w:val="24"/>
          <w:szCs w:val="24"/>
          <w:rtl/>
          <w:lang w:val="en-US"/>
        </w:rPr>
        <w:t>را هر چه بیشتر توسعه داد</w:t>
      </w:r>
      <w:r w:rsidR="00BD2723" w:rsidRPr="00324721">
        <w:rPr>
          <w:rFonts w:cstheme="minorHAnsi"/>
          <w:sz w:val="24"/>
          <w:szCs w:val="24"/>
          <w:rtl/>
          <w:lang w:val="en-US"/>
        </w:rPr>
        <w:t>.</w:t>
      </w:r>
      <w:r w:rsidRPr="00324721">
        <w:rPr>
          <w:rFonts w:cstheme="minorHAnsi"/>
          <w:sz w:val="24"/>
          <w:szCs w:val="24"/>
          <w:rtl/>
          <w:lang w:val="en-US"/>
        </w:rPr>
        <w:t xml:space="preserve"> به عنوان مثال هنگامی که لویی پاستور در آزمایشگاه خود موفق شد به واکسن در مقابل برای مقابله با </w:t>
      </w:r>
      <w:r w:rsidR="007B0D78" w:rsidRPr="00324721">
        <w:rPr>
          <w:rFonts w:cstheme="minorHAnsi"/>
          <w:sz w:val="24"/>
          <w:szCs w:val="24"/>
          <w:rtl/>
          <w:lang w:val="en-US"/>
        </w:rPr>
        <w:t>آبله</w:t>
      </w:r>
      <w:r w:rsidRPr="00324721">
        <w:rPr>
          <w:rFonts w:cstheme="minorHAnsi"/>
          <w:sz w:val="24"/>
          <w:szCs w:val="24"/>
          <w:rtl/>
          <w:lang w:val="en-US"/>
        </w:rPr>
        <w:t xml:space="preserve"> دست یابد</w:t>
      </w:r>
      <w:r w:rsidR="00BD2723" w:rsidRPr="00324721">
        <w:rPr>
          <w:rFonts w:cstheme="minorHAnsi"/>
          <w:sz w:val="24"/>
          <w:szCs w:val="24"/>
          <w:rtl/>
          <w:lang w:val="en-US"/>
        </w:rPr>
        <w:t>،</w:t>
      </w:r>
      <w:r w:rsidRPr="00324721">
        <w:rPr>
          <w:rFonts w:cstheme="minorHAnsi"/>
          <w:sz w:val="24"/>
          <w:szCs w:val="24"/>
          <w:rtl/>
          <w:lang w:val="en-US"/>
        </w:rPr>
        <w:t xml:space="preserve"> </w:t>
      </w:r>
      <w:r w:rsidR="00BD2723" w:rsidRPr="00324721">
        <w:rPr>
          <w:rFonts w:cstheme="minorHAnsi"/>
          <w:sz w:val="24"/>
          <w:szCs w:val="24"/>
          <w:rtl/>
          <w:lang w:val="en-US"/>
        </w:rPr>
        <w:t>آر</w:t>
      </w:r>
      <w:r w:rsidRPr="00324721">
        <w:rPr>
          <w:rFonts w:cstheme="minorHAnsi"/>
          <w:sz w:val="24"/>
          <w:szCs w:val="24"/>
          <w:rtl/>
          <w:lang w:val="en-US"/>
        </w:rPr>
        <w:t>ام آرام این موضوع در سیاست</w:t>
      </w:r>
      <w:r w:rsidR="007B0D78" w:rsidRPr="00324721">
        <w:rPr>
          <w:rFonts w:cstheme="minorHAnsi"/>
          <w:sz w:val="24"/>
          <w:szCs w:val="24"/>
          <w:rtl/>
          <w:lang w:val="en-US"/>
        </w:rPr>
        <w:t xml:space="preserve"> </w:t>
      </w:r>
      <w:r w:rsidRPr="00324721">
        <w:rPr>
          <w:rFonts w:cstheme="minorHAnsi"/>
          <w:sz w:val="24"/>
          <w:szCs w:val="24"/>
          <w:rtl/>
          <w:lang w:val="en-US"/>
        </w:rPr>
        <w:t xml:space="preserve">گذاری‌ها </w:t>
      </w:r>
      <w:r w:rsidR="00BD2723" w:rsidRPr="00324721">
        <w:rPr>
          <w:rFonts w:cstheme="minorHAnsi"/>
          <w:sz w:val="24"/>
          <w:szCs w:val="24"/>
          <w:rtl/>
          <w:lang w:val="en-US"/>
        </w:rPr>
        <w:t>محل بحث واقع شد</w:t>
      </w:r>
      <w:r w:rsidRPr="00324721">
        <w:rPr>
          <w:rFonts w:cstheme="minorHAnsi"/>
          <w:sz w:val="24"/>
          <w:szCs w:val="24"/>
          <w:rtl/>
          <w:lang w:val="en-US"/>
        </w:rPr>
        <w:t xml:space="preserve"> که برای جلوگیری از س</w:t>
      </w:r>
      <w:r w:rsidR="00BD2723" w:rsidRPr="00324721">
        <w:rPr>
          <w:rFonts w:cstheme="minorHAnsi"/>
          <w:sz w:val="24"/>
          <w:szCs w:val="24"/>
          <w:rtl/>
          <w:lang w:val="en-US"/>
        </w:rPr>
        <w:t>ر</w:t>
      </w:r>
      <w:r w:rsidRPr="00324721">
        <w:rPr>
          <w:rFonts w:cstheme="minorHAnsi"/>
          <w:sz w:val="24"/>
          <w:szCs w:val="24"/>
          <w:rtl/>
          <w:lang w:val="en-US"/>
        </w:rPr>
        <w:t xml:space="preserve">ایت بیماری </w:t>
      </w:r>
      <w:r w:rsidR="00BD2723" w:rsidRPr="00324721">
        <w:rPr>
          <w:rFonts w:cstheme="minorHAnsi"/>
          <w:sz w:val="24"/>
          <w:szCs w:val="24"/>
          <w:rtl/>
          <w:lang w:val="en-US"/>
        </w:rPr>
        <w:t xml:space="preserve">های فراگیر، </w:t>
      </w:r>
      <w:r w:rsidRPr="00324721">
        <w:rPr>
          <w:rFonts w:cstheme="minorHAnsi"/>
          <w:sz w:val="24"/>
          <w:szCs w:val="24"/>
          <w:rtl/>
          <w:lang w:val="en-US"/>
        </w:rPr>
        <w:t>واکسینه شدن</w:t>
      </w:r>
      <w:r w:rsidR="00BD2723" w:rsidRPr="00324721">
        <w:rPr>
          <w:rFonts w:cstheme="minorHAnsi"/>
          <w:sz w:val="24"/>
          <w:szCs w:val="24"/>
          <w:rtl/>
          <w:lang w:val="en-US"/>
        </w:rPr>
        <w:t xml:space="preserve"> برای حفاظت از خیر عمومی ضروری است و باید مح</w:t>
      </w:r>
      <w:r w:rsidRPr="00324721">
        <w:rPr>
          <w:rFonts w:cstheme="minorHAnsi"/>
          <w:sz w:val="24"/>
          <w:szCs w:val="24"/>
          <w:rtl/>
          <w:lang w:val="en-US"/>
        </w:rPr>
        <w:t xml:space="preserve">دودیت هایی به مجامع عمومی </w:t>
      </w:r>
      <w:r w:rsidR="00BD2723" w:rsidRPr="00324721">
        <w:rPr>
          <w:rFonts w:cstheme="minorHAnsi"/>
          <w:sz w:val="24"/>
          <w:szCs w:val="24"/>
          <w:rtl/>
          <w:lang w:val="en-US"/>
        </w:rPr>
        <w:t xml:space="preserve">شامل برگزاری مراسم مذهبی و یا تجمعات خیابانی </w:t>
      </w:r>
      <w:r w:rsidRPr="00324721">
        <w:rPr>
          <w:rFonts w:cstheme="minorHAnsi"/>
          <w:sz w:val="24"/>
          <w:szCs w:val="24"/>
          <w:rtl/>
          <w:lang w:val="en-US"/>
        </w:rPr>
        <w:t xml:space="preserve">اعمال </w:t>
      </w:r>
      <w:r w:rsidR="007B0D78" w:rsidRPr="00324721">
        <w:rPr>
          <w:rFonts w:cstheme="minorHAnsi"/>
          <w:sz w:val="24"/>
          <w:szCs w:val="24"/>
          <w:rtl/>
          <w:lang w:val="en-US"/>
        </w:rPr>
        <w:t>نم</w:t>
      </w:r>
      <w:r w:rsidRPr="00324721">
        <w:rPr>
          <w:rFonts w:cstheme="minorHAnsi"/>
          <w:sz w:val="24"/>
          <w:szCs w:val="24"/>
          <w:rtl/>
          <w:lang w:val="en-US"/>
        </w:rPr>
        <w:t>ود</w:t>
      </w:r>
      <w:r w:rsidR="00BD2723" w:rsidRPr="00324721">
        <w:rPr>
          <w:rFonts w:cstheme="minorHAnsi"/>
          <w:sz w:val="24"/>
          <w:szCs w:val="24"/>
          <w:rtl/>
          <w:lang w:val="en-US"/>
        </w:rPr>
        <w:t>. کشف واکسن توسط پاستور، درک و فهم انسانها نسبت به</w:t>
      </w:r>
      <w:r w:rsidRPr="00324721">
        <w:rPr>
          <w:rFonts w:cstheme="minorHAnsi"/>
          <w:sz w:val="24"/>
          <w:szCs w:val="24"/>
          <w:rtl/>
          <w:lang w:val="en-US"/>
        </w:rPr>
        <w:t xml:space="preserve"> گسترش بیماری تغییر داد</w:t>
      </w:r>
      <w:r w:rsidR="00BD2723" w:rsidRPr="00324721">
        <w:rPr>
          <w:rFonts w:cstheme="minorHAnsi"/>
          <w:sz w:val="24"/>
          <w:szCs w:val="24"/>
          <w:rtl/>
          <w:lang w:val="en-US"/>
        </w:rPr>
        <w:t>ه</w:t>
      </w:r>
      <w:r w:rsidRPr="00324721">
        <w:rPr>
          <w:rFonts w:cstheme="minorHAnsi"/>
          <w:sz w:val="24"/>
          <w:szCs w:val="24"/>
          <w:rtl/>
          <w:lang w:val="en-US"/>
        </w:rPr>
        <w:t xml:space="preserve"> و بنای اخلاق اجتماعی نوینی را تاسیس کرد </w:t>
      </w:r>
      <w:r w:rsidRPr="00324721">
        <w:rPr>
          <w:rFonts w:cstheme="minorHAnsi"/>
          <w:sz w:val="24"/>
          <w:szCs w:val="24"/>
          <w:rtl/>
          <w:lang w:val="en-US"/>
        </w:rPr>
        <w:lastRenderedPageBreak/>
        <w:t>که امروزه نیز توسط دولت ها مورد احترام و اجرا می باشد</w:t>
      </w:r>
      <w:r w:rsidR="00BD2723" w:rsidRPr="00324721">
        <w:rPr>
          <w:rFonts w:cstheme="minorHAnsi"/>
          <w:sz w:val="24"/>
          <w:szCs w:val="24"/>
          <w:rtl/>
          <w:lang w:val="en-US"/>
        </w:rPr>
        <w:t xml:space="preserve">. بی </w:t>
      </w:r>
      <w:r w:rsidRPr="00324721">
        <w:rPr>
          <w:rFonts w:cstheme="minorHAnsi"/>
          <w:sz w:val="24"/>
          <w:szCs w:val="24"/>
          <w:rtl/>
          <w:lang w:val="en-US"/>
        </w:rPr>
        <w:t>تردید</w:t>
      </w:r>
      <w:r w:rsidR="00BD2723" w:rsidRPr="00324721">
        <w:rPr>
          <w:rFonts w:cstheme="minorHAnsi"/>
          <w:sz w:val="24"/>
          <w:szCs w:val="24"/>
          <w:rtl/>
          <w:lang w:val="en-US"/>
        </w:rPr>
        <w:t>،</w:t>
      </w:r>
      <w:r w:rsidRPr="00324721">
        <w:rPr>
          <w:rFonts w:cstheme="minorHAnsi"/>
          <w:sz w:val="24"/>
          <w:szCs w:val="24"/>
          <w:rtl/>
          <w:lang w:val="en-US"/>
        </w:rPr>
        <w:t xml:space="preserve"> و بلافاصله</w:t>
      </w:r>
      <w:r w:rsidR="00BD2723" w:rsidRPr="00324721">
        <w:rPr>
          <w:rFonts w:cstheme="minorHAnsi"/>
          <w:sz w:val="24"/>
          <w:szCs w:val="24"/>
          <w:rtl/>
          <w:lang w:val="en-US"/>
        </w:rPr>
        <w:t>،</w:t>
      </w:r>
      <w:r w:rsidRPr="00324721">
        <w:rPr>
          <w:rFonts w:cstheme="minorHAnsi"/>
          <w:sz w:val="24"/>
          <w:szCs w:val="24"/>
          <w:rtl/>
          <w:lang w:val="en-US"/>
        </w:rPr>
        <w:t xml:space="preserve"> دو </w:t>
      </w:r>
      <w:r w:rsidR="00BD2723" w:rsidRPr="00324721">
        <w:rPr>
          <w:rFonts w:cstheme="minorHAnsi"/>
          <w:sz w:val="24"/>
          <w:szCs w:val="24"/>
          <w:rtl/>
          <w:lang w:val="en-US"/>
        </w:rPr>
        <w:t>گروه</w:t>
      </w:r>
      <w:r w:rsidRPr="00324721">
        <w:rPr>
          <w:rFonts w:cstheme="minorHAnsi"/>
          <w:sz w:val="24"/>
          <w:szCs w:val="24"/>
          <w:rtl/>
          <w:lang w:val="en-US"/>
        </w:rPr>
        <w:t xml:space="preserve"> از مردم در مقابل این اخلاق اجتماعی موضع‌گیری کرد</w:t>
      </w:r>
      <w:r w:rsidR="00BD2723" w:rsidRPr="00324721">
        <w:rPr>
          <w:rFonts w:cstheme="minorHAnsi"/>
          <w:sz w:val="24"/>
          <w:szCs w:val="24"/>
          <w:rtl/>
          <w:lang w:val="en-US"/>
        </w:rPr>
        <w:t>ند:</w:t>
      </w:r>
      <w:r w:rsidRPr="00324721">
        <w:rPr>
          <w:rFonts w:cstheme="minorHAnsi"/>
          <w:sz w:val="24"/>
          <w:szCs w:val="24"/>
          <w:rtl/>
          <w:lang w:val="en-US"/>
        </w:rPr>
        <w:t xml:space="preserve"> مذهبیون و طرفداران آزادی مطلق یا </w:t>
      </w:r>
      <w:r w:rsidR="00BD2723" w:rsidRPr="00324721">
        <w:rPr>
          <w:rFonts w:cstheme="minorHAnsi"/>
          <w:sz w:val="24"/>
          <w:szCs w:val="24"/>
          <w:rtl/>
          <w:lang w:val="en-US"/>
        </w:rPr>
        <w:t>نولیبرال ها. اینان م</w:t>
      </w:r>
      <w:r w:rsidRPr="00324721">
        <w:rPr>
          <w:rFonts w:cstheme="minorHAnsi"/>
          <w:sz w:val="24"/>
          <w:szCs w:val="24"/>
          <w:rtl/>
          <w:lang w:val="en-US"/>
        </w:rPr>
        <w:t xml:space="preserve">عتقد بودند که </w:t>
      </w:r>
      <w:r w:rsidR="00BD2723" w:rsidRPr="00324721">
        <w:rPr>
          <w:rFonts w:cstheme="minorHAnsi"/>
          <w:sz w:val="24"/>
          <w:szCs w:val="24"/>
          <w:rtl/>
          <w:lang w:val="en-US"/>
        </w:rPr>
        <w:t xml:space="preserve">سیاستهای </w:t>
      </w:r>
      <w:r w:rsidRPr="00324721">
        <w:rPr>
          <w:rFonts w:cstheme="minorHAnsi"/>
          <w:sz w:val="24"/>
          <w:szCs w:val="24"/>
          <w:rtl/>
          <w:lang w:val="en-US"/>
        </w:rPr>
        <w:t>قرنطینه توجیهی است برای سیاست‌های دولت</w:t>
      </w:r>
      <w:r w:rsidR="007B0D78" w:rsidRPr="00324721">
        <w:rPr>
          <w:rFonts w:cstheme="minorHAnsi"/>
          <w:sz w:val="24"/>
          <w:szCs w:val="24"/>
          <w:rtl/>
          <w:lang w:val="en-US"/>
        </w:rPr>
        <w:t xml:space="preserve"> بوده</w:t>
      </w:r>
      <w:r w:rsidRPr="00324721">
        <w:rPr>
          <w:rFonts w:cstheme="minorHAnsi"/>
          <w:sz w:val="24"/>
          <w:szCs w:val="24"/>
          <w:rtl/>
          <w:lang w:val="en-US"/>
        </w:rPr>
        <w:t xml:space="preserve"> و می بایستی در برابر آن مقاومت نمود</w:t>
      </w:r>
      <w:r w:rsidR="00BD2723" w:rsidRPr="00324721">
        <w:rPr>
          <w:rFonts w:cstheme="minorHAnsi"/>
          <w:sz w:val="24"/>
          <w:szCs w:val="24"/>
          <w:rtl/>
          <w:lang w:val="en-US"/>
        </w:rPr>
        <w:t>. به همین دلیل، و به ع</w:t>
      </w:r>
      <w:r w:rsidRPr="00324721">
        <w:rPr>
          <w:rFonts w:cstheme="minorHAnsi"/>
          <w:sz w:val="24"/>
          <w:szCs w:val="24"/>
          <w:rtl/>
          <w:lang w:val="en-US"/>
        </w:rPr>
        <w:t>نوان مثال</w:t>
      </w:r>
      <w:r w:rsidR="00BD2723" w:rsidRPr="00324721">
        <w:rPr>
          <w:rFonts w:cstheme="minorHAnsi"/>
          <w:sz w:val="24"/>
          <w:szCs w:val="24"/>
          <w:rtl/>
          <w:lang w:val="en-US"/>
        </w:rPr>
        <w:t>،</w:t>
      </w:r>
      <w:r w:rsidRPr="00324721">
        <w:rPr>
          <w:rFonts w:cstheme="minorHAnsi"/>
          <w:sz w:val="24"/>
          <w:szCs w:val="24"/>
          <w:rtl/>
          <w:lang w:val="en-US"/>
        </w:rPr>
        <w:t xml:space="preserve"> در سال‌های اولیه قرن بیستم در منطقه میلواکی امریکا مردم به مخالفت خشونت‌بار با واکسن شدن اجباری در مقابل </w:t>
      </w:r>
      <w:r w:rsidR="00BD2723" w:rsidRPr="00324721">
        <w:rPr>
          <w:rFonts w:cstheme="minorHAnsi"/>
          <w:sz w:val="24"/>
          <w:szCs w:val="24"/>
          <w:rtl/>
          <w:lang w:val="en-US"/>
        </w:rPr>
        <w:t>با بیماری آبله</w:t>
      </w:r>
      <w:r w:rsidRPr="00324721">
        <w:rPr>
          <w:rFonts w:cstheme="minorHAnsi"/>
          <w:sz w:val="24"/>
          <w:szCs w:val="24"/>
          <w:rtl/>
          <w:lang w:val="en-US"/>
        </w:rPr>
        <w:t xml:space="preserve"> پرداختند</w:t>
      </w:r>
      <w:r w:rsidR="00BD2723" w:rsidRPr="00324721">
        <w:rPr>
          <w:rFonts w:cstheme="minorHAnsi"/>
          <w:sz w:val="24"/>
          <w:szCs w:val="24"/>
          <w:rtl/>
          <w:lang w:val="en-US"/>
        </w:rPr>
        <w:t>.</w:t>
      </w:r>
      <w:r w:rsidR="00BD2723" w:rsidRPr="00324721">
        <w:rPr>
          <w:rStyle w:val="FootnoteReference"/>
          <w:rFonts w:cstheme="minorHAnsi"/>
          <w:sz w:val="24"/>
          <w:szCs w:val="24"/>
          <w:rtl/>
          <w:lang w:val="en-US"/>
        </w:rPr>
        <w:footnoteReference w:id="9"/>
      </w:r>
      <w:r w:rsidRPr="00324721">
        <w:rPr>
          <w:rFonts w:cstheme="minorHAnsi"/>
          <w:sz w:val="24"/>
          <w:szCs w:val="24"/>
          <w:rtl/>
          <w:lang w:val="en-US"/>
        </w:rPr>
        <w:t xml:space="preserve"> و یا در ایالت ماساچوست مقاومت قانونی در برابر اراده دولت برای واکسن شدن در مقابله با آبله در محافل قضایی به وجود آمد</w:t>
      </w:r>
      <w:r w:rsidR="00314803" w:rsidRPr="00324721">
        <w:rPr>
          <w:rFonts w:cstheme="minorHAnsi"/>
          <w:sz w:val="24"/>
          <w:szCs w:val="24"/>
          <w:rtl/>
          <w:lang w:val="en-US"/>
        </w:rPr>
        <w:t>.</w:t>
      </w:r>
      <w:r w:rsidR="00D83628" w:rsidRPr="00324721">
        <w:rPr>
          <w:rFonts w:cstheme="minorHAnsi"/>
          <w:sz w:val="24"/>
          <w:szCs w:val="24"/>
          <w:rtl/>
          <w:lang w:val="en-US"/>
        </w:rPr>
        <w:t xml:space="preserve"> اینان سیاستهای واکسینه شدن را مغایر با حقوق شهروندی به موجب قانون اساسی امریکا می دانستند.</w:t>
      </w:r>
      <w:r w:rsidR="00C81756" w:rsidRPr="00324721">
        <w:rPr>
          <w:rFonts w:cstheme="minorHAnsi"/>
          <w:sz w:val="24"/>
          <w:szCs w:val="24"/>
          <w:rtl/>
          <w:lang w:val="en-US"/>
        </w:rPr>
        <w:t xml:space="preserve"> این بند از قانون حقوق شهروندی را اینگونه توضیح می دهد: "همه افرادی که در ایالات متحده متولد یا دارای تابعیت هستند، شهروندان ایالات متحده و ایالتی هستند که در آن اقامت دارند، می باشند. هیچ دولتی نمی تواند قانونی را وضع یا اجرا کند که امتیازات یا مصونیت های شهروندان ایالات متحده را نادیده انگارد".</w:t>
      </w:r>
    </w:p>
    <w:p w14:paraId="2912D3DF" w14:textId="03191007" w:rsidR="00634257" w:rsidRPr="00324721" w:rsidRDefault="00D83628" w:rsidP="00D83628">
      <w:pPr>
        <w:jc w:val="right"/>
        <w:rPr>
          <w:rFonts w:cstheme="minorHAnsi"/>
          <w:sz w:val="24"/>
          <w:szCs w:val="24"/>
          <w:lang w:val="en-US"/>
        </w:rPr>
      </w:pPr>
      <w:r w:rsidRPr="00324721">
        <w:rPr>
          <w:rFonts w:cstheme="minorHAnsi"/>
          <w:sz w:val="24"/>
          <w:szCs w:val="24"/>
          <w:rtl/>
          <w:lang w:val="en-US"/>
        </w:rPr>
        <w:t xml:space="preserve"> </w:t>
      </w:r>
      <w:r w:rsidR="00C81756" w:rsidRPr="00324721">
        <w:rPr>
          <w:rFonts w:cstheme="minorHAnsi"/>
          <w:sz w:val="24"/>
          <w:szCs w:val="24"/>
          <w:rtl/>
          <w:lang w:val="en-US"/>
        </w:rPr>
        <w:t xml:space="preserve">به هرحال، </w:t>
      </w:r>
      <w:r w:rsidR="00DE1B8C" w:rsidRPr="00324721">
        <w:rPr>
          <w:rFonts w:cstheme="minorHAnsi"/>
          <w:sz w:val="24"/>
          <w:szCs w:val="24"/>
          <w:rtl/>
          <w:lang w:val="en-US"/>
        </w:rPr>
        <w:t xml:space="preserve"> آنچه که </w:t>
      </w:r>
      <w:r w:rsidR="00314803" w:rsidRPr="00324721">
        <w:rPr>
          <w:rFonts w:cstheme="minorHAnsi"/>
          <w:sz w:val="24"/>
          <w:szCs w:val="24"/>
          <w:rtl/>
          <w:lang w:val="en-US"/>
        </w:rPr>
        <w:t>از نقطه نظر ای</w:t>
      </w:r>
      <w:r w:rsidR="007B0D78" w:rsidRPr="00324721">
        <w:rPr>
          <w:rFonts w:cstheme="minorHAnsi"/>
          <w:sz w:val="24"/>
          <w:szCs w:val="24"/>
          <w:rtl/>
          <w:lang w:val="en-US"/>
        </w:rPr>
        <w:t>ن</w:t>
      </w:r>
      <w:r w:rsidR="00314803" w:rsidRPr="00324721">
        <w:rPr>
          <w:rFonts w:cstheme="minorHAnsi"/>
          <w:sz w:val="24"/>
          <w:szCs w:val="24"/>
          <w:rtl/>
          <w:lang w:val="en-US"/>
        </w:rPr>
        <w:t xml:space="preserve"> مقاله </w:t>
      </w:r>
      <w:r w:rsidR="00DE1B8C" w:rsidRPr="00324721">
        <w:rPr>
          <w:rFonts w:cstheme="minorHAnsi"/>
          <w:sz w:val="24"/>
          <w:szCs w:val="24"/>
          <w:rtl/>
          <w:lang w:val="en-US"/>
        </w:rPr>
        <w:t xml:space="preserve">مهم است این است که دادگاه عالی امریکا در قضیه جاکوبسون </w:t>
      </w:r>
      <w:r w:rsidR="00D61C55" w:rsidRPr="00324721">
        <w:rPr>
          <w:rFonts w:cstheme="minorHAnsi"/>
          <w:sz w:val="24"/>
          <w:szCs w:val="24"/>
          <w:rtl/>
          <w:lang w:val="en-US"/>
        </w:rPr>
        <w:t xml:space="preserve">علیه ماساچوست، </w:t>
      </w:r>
      <w:r w:rsidR="00DE1B8C" w:rsidRPr="00324721">
        <w:rPr>
          <w:rFonts w:cstheme="minorHAnsi"/>
          <w:sz w:val="24"/>
          <w:szCs w:val="24"/>
          <w:rtl/>
          <w:lang w:val="en-US"/>
        </w:rPr>
        <w:t xml:space="preserve">به دولت اجازه داد که حتی با استفاده از نیروی پلیس برای واکسن ساختن مردم </w:t>
      </w:r>
      <w:r w:rsidR="00314803" w:rsidRPr="00324721">
        <w:rPr>
          <w:rFonts w:cstheme="minorHAnsi"/>
          <w:sz w:val="24"/>
          <w:szCs w:val="24"/>
          <w:rtl/>
          <w:lang w:val="en-US"/>
        </w:rPr>
        <w:t>اقدام نماید.</w:t>
      </w:r>
      <w:r w:rsidR="00DE1B8C" w:rsidRPr="00324721">
        <w:rPr>
          <w:rFonts w:cstheme="minorHAnsi"/>
          <w:sz w:val="24"/>
          <w:szCs w:val="24"/>
          <w:rtl/>
          <w:lang w:val="en-US"/>
        </w:rPr>
        <w:t xml:space="preserve"> در حقیقت دولت به کمک </w:t>
      </w:r>
      <w:r w:rsidR="00314803" w:rsidRPr="00324721">
        <w:rPr>
          <w:rFonts w:cstheme="minorHAnsi"/>
          <w:sz w:val="24"/>
          <w:szCs w:val="24"/>
          <w:rtl/>
          <w:lang w:val="en-US"/>
        </w:rPr>
        <w:t xml:space="preserve">دستگاه قضایی </w:t>
      </w:r>
      <w:r w:rsidR="00DE1B8C" w:rsidRPr="00324721">
        <w:rPr>
          <w:rFonts w:cstheme="minorHAnsi"/>
          <w:sz w:val="24"/>
          <w:szCs w:val="24"/>
          <w:rtl/>
          <w:lang w:val="en-US"/>
        </w:rPr>
        <w:t xml:space="preserve">آمریکا توانست ضرورت حفاظت از بهداشت عمومی را به حلقه مرکزی </w:t>
      </w:r>
      <w:r w:rsidR="007B0D78" w:rsidRPr="00324721">
        <w:rPr>
          <w:rFonts w:cstheme="minorHAnsi"/>
          <w:sz w:val="24"/>
          <w:szCs w:val="24"/>
          <w:rtl/>
          <w:lang w:val="en-US"/>
        </w:rPr>
        <w:t xml:space="preserve">منافع و </w:t>
      </w:r>
      <w:r w:rsidR="00DE1B8C" w:rsidRPr="00324721">
        <w:rPr>
          <w:rFonts w:cstheme="minorHAnsi"/>
          <w:sz w:val="24"/>
          <w:szCs w:val="24"/>
          <w:rtl/>
          <w:lang w:val="en-US"/>
        </w:rPr>
        <w:t xml:space="preserve">خیر عمومی در مقابل تعریف آزادی های فردگرایانه مطلق </w:t>
      </w:r>
      <w:r w:rsidR="00314803" w:rsidRPr="00324721">
        <w:rPr>
          <w:rFonts w:cstheme="minorHAnsi"/>
          <w:sz w:val="24"/>
          <w:szCs w:val="24"/>
          <w:rtl/>
          <w:lang w:val="en-US"/>
        </w:rPr>
        <w:t xml:space="preserve">بکشاند. </w:t>
      </w:r>
      <w:r w:rsidR="00DE1B8C" w:rsidRPr="00324721">
        <w:rPr>
          <w:rFonts w:cstheme="minorHAnsi"/>
          <w:sz w:val="24"/>
          <w:szCs w:val="24"/>
          <w:rtl/>
          <w:lang w:val="en-US"/>
        </w:rPr>
        <w:t>به نظر د</w:t>
      </w:r>
      <w:r w:rsidR="00314803" w:rsidRPr="00324721">
        <w:rPr>
          <w:rFonts w:cstheme="minorHAnsi"/>
          <w:sz w:val="24"/>
          <w:szCs w:val="24"/>
          <w:rtl/>
          <w:lang w:val="en-US"/>
        </w:rPr>
        <w:t>ادگاه</w:t>
      </w:r>
      <w:r w:rsidR="00DE1B8C" w:rsidRPr="00324721">
        <w:rPr>
          <w:rFonts w:cstheme="minorHAnsi"/>
          <w:sz w:val="24"/>
          <w:szCs w:val="24"/>
          <w:rtl/>
          <w:lang w:val="en-US"/>
        </w:rPr>
        <w:t xml:space="preserve"> عالی کشور </w:t>
      </w:r>
      <w:r w:rsidR="00314803" w:rsidRPr="00324721">
        <w:rPr>
          <w:rFonts w:cstheme="minorHAnsi"/>
          <w:sz w:val="24"/>
          <w:szCs w:val="24"/>
          <w:rtl/>
          <w:lang w:val="en-US"/>
        </w:rPr>
        <w:t>آز</w:t>
      </w:r>
      <w:r w:rsidR="00DE1B8C" w:rsidRPr="00324721">
        <w:rPr>
          <w:rFonts w:cstheme="minorHAnsi"/>
          <w:sz w:val="24"/>
          <w:szCs w:val="24"/>
          <w:rtl/>
          <w:lang w:val="en-US"/>
        </w:rPr>
        <w:t xml:space="preserve">ادی </w:t>
      </w:r>
      <w:r w:rsidR="00314803" w:rsidRPr="00324721">
        <w:rPr>
          <w:rFonts w:cstheme="minorHAnsi"/>
          <w:sz w:val="24"/>
          <w:szCs w:val="24"/>
          <w:rtl/>
          <w:lang w:val="en-US"/>
        </w:rPr>
        <w:t xml:space="preserve">های </w:t>
      </w:r>
      <w:r w:rsidR="00DE1B8C" w:rsidRPr="00324721">
        <w:rPr>
          <w:rFonts w:cstheme="minorHAnsi"/>
          <w:sz w:val="24"/>
          <w:szCs w:val="24"/>
          <w:rtl/>
          <w:lang w:val="en-US"/>
        </w:rPr>
        <w:t xml:space="preserve">مطلق </w:t>
      </w:r>
      <w:r w:rsidR="00314803" w:rsidRPr="00324721">
        <w:rPr>
          <w:rFonts w:cstheme="minorHAnsi"/>
          <w:sz w:val="24"/>
          <w:szCs w:val="24"/>
          <w:rtl/>
          <w:lang w:val="en-US"/>
        </w:rPr>
        <w:t xml:space="preserve">فردگرایانه </w:t>
      </w:r>
      <w:r w:rsidR="00DE1B8C" w:rsidRPr="00324721">
        <w:rPr>
          <w:rFonts w:cstheme="minorHAnsi"/>
          <w:sz w:val="24"/>
          <w:szCs w:val="24"/>
          <w:rtl/>
          <w:lang w:val="en-US"/>
        </w:rPr>
        <w:t>هرگز نمی‌توان</w:t>
      </w:r>
      <w:r w:rsidR="007B0D78" w:rsidRPr="00324721">
        <w:rPr>
          <w:rFonts w:cstheme="minorHAnsi"/>
          <w:sz w:val="24"/>
          <w:szCs w:val="24"/>
          <w:rtl/>
          <w:lang w:val="en-US"/>
        </w:rPr>
        <w:t>ن</w:t>
      </w:r>
      <w:r w:rsidR="00DE1B8C" w:rsidRPr="00324721">
        <w:rPr>
          <w:rFonts w:cstheme="minorHAnsi"/>
          <w:sz w:val="24"/>
          <w:szCs w:val="24"/>
          <w:rtl/>
          <w:lang w:val="en-US"/>
        </w:rPr>
        <w:t xml:space="preserve">د معنا داشته باشد مگر اینکه حدود و </w:t>
      </w:r>
      <w:r w:rsidR="004E1AC4" w:rsidRPr="00324721">
        <w:rPr>
          <w:rFonts w:cstheme="minorHAnsi"/>
          <w:sz w:val="24"/>
          <w:szCs w:val="24"/>
          <w:rtl/>
          <w:lang w:val="en-US"/>
        </w:rPr>
        <w:t>دامنه برخورداری از</w:t>
      </w:r>
      <w:r w:rsidR="00DE1B8C" w:rsidRPr="00324721">
        <w:rPr>
          <w:rFonts w:cstheme="minorHAnsi"/>
          <w:sz w:val="24"/>
          <w:szCs w:val="24"/>
          <w:rtl/>
          <w:lang w:val="en-US"/>
        </w:rPr>
        <w:t xml:space="preserve"> آن را خیر و منافع عمومی تعریف کند</w:t>
      </w:r>
      <w:r w:rsidR="00314803" w:rsidRPr="00324721">
        <w:rPr>
          <w:rFonts w:cstheme="minorHAnsi"/>
          <w:sz w:val="24"/>
          <w:szCs w:val="24"/>
          <w:rtl/>
          <w:lang w:val="en-US"/>
        </w:rPr>
        <w:t>.</w:t>
      </w:r>
      <w:r w:rsidR="00314803" w:rsidRPr="00324721">
        <w:rPr>
          <w:rStyle w:val="FootnoteReference"/>
          <w:rFonts w:cstheme="minorHAnsi"/>
          <w:sz w:val="24"/>
          <w:szCs w:val="24"/>
          <w:rtl/>
          <w:lang w:val="en-US"/>
        </w:rPr>
        <w:footnoteReference w:id="10"/>
      </w:r>
    </w:p>
    <w:p w14:paraId="06D1C217" w14:textId="65DD34C3" w:rsidR="00325C57" w:rsidRPr="00324721" w:rsidRDefault="005D60CF" w:rsidP="00DC7603">
      <w:pPr>
        <w:jc w:val="right"/>
        <w:rPr>
          <w:rFonts w:cstheme="minorHAnsi"/>
          <w:sz w:val="24"/>
          <w:szCs w:val="24"/>
          <w:rtl/>
          <w:lang w:val="en-US"/>
        </w:rPr>
      </w:pPr>
      <w:r w:rsidRPr="00324721">
        <w:rPr>
          <w:rFonts w:cstheme="minorHAnsi"/>
          <w:sz w:val="24"/>
          <w:szCs w:val="24"/>
          <w:rtl/>
          <w:lang w:val="en-US"/>
        </w:rPr>
        <w:t>در پرتو این استدلال‌ها و رویه های قضایی، که در واقع تفاسیری معتبر پیرامون مفهوم آزادی می باشند، می بایستی توضیح داد که آزادی وقتی معنا دارد که در قامت لیبرتی هایی که تا توسط قانون اساسی تعریف شده‌اند، شکل گیر</w:t>
      </w:r>
      <w:r w:rsidR="007B0D78" w:rsidRPr="00324721">
        <w:rPr>
          <w:rFonts w:cstheme="minorHAnsi"/>
          <w:sz w:val="24"/>
          <w:szCs w:val="24"/>
          <w:rtl/>
          <w:lang w:val="en-US"/>
        </w:rPr>
        <w:t>ن</w:t>
      </w:r>
      <w:r w:rsidRPr="00324721">
        <w:rPr>
          <w:rFonts w:cstheme="minorHAnsi"/>
          <w:sz w:val="24"/>
          <w:szCs w:val="24"/>
          <w:rtl/>
          <w:lang w:val="en-US"/>
        </w:rPr>
        <w:t xml:space="preserve">د. بنابراین آزادی های کامل برای هر فرد و در همه شرایط و بدون چون و چرا بی معناست. نمی‌توان گفت که فرد از هر نوع تعهد اجتماعی رها شده است تا بتواند آنچه می خواهد بدور از </w:t>
      </w:r>
      <w:r w:rsidR="007B0D78" w:rsidRPr="00324721">
        <w:rPr>
          <w:rFonts w:cstheme="minorHAnsi"/>
          <w:sz w:val="24"/>
          <w:szCs w:val="24"/>
          <w:rtl/>
          <w:lang w:val="en-US"/>
        </w:rPr>
        <w:t xml:space="preserve">در نظر داشتن </w:t>
      </w:r>
      <w:r w:rsidRPr="00324721">
        <w:rPr>
          <w:rFonts w:cstheme="minorHAnsi"/>
          <w:sz w:val="24"/>
          <w:szCs w:val="24"/>
          <w:rtl/>
          <w:lang w:val="en-US"/>
        </w:rPr>
        <w:t xml:space="preserve">منافع عمومی اراده کرده و انجام دهد. </w:t>
      </w:r>
      <w:r w:rsidR="00325C57" w:rsidRPr="00324721">
        <w:rPr>
          <w:rFonts w:cstheme="minorHAnsi"/>
          <w:sz w:val="24"/>
          <w:szCs w:val="24"/>
          <w:rtl/>
          <w:lang w:val="en-US"/>
        </w:rPr>
        <w:t>منظور این است که به عنوان مثال، مکان های عمومی مانند مدارس، کتابخانه ها، و یا کلیساها مراکز اصلی سرایت و توسعه بیماری‌های فراگیر می باشند. از آنجایی که این مکان ها با مفهوم خیر عمومی ملازمه دارند، طبیعتا می بایستی به حفاظت از سلامت عمومی خود را متعهد سازند. به همین دلیل، دولت</w:t>
      </w:r>
      <w:r w:rsidR="007B0D78" w:rsidRPr="00324721">
        <w:rPr>
          <w:rFonts w:cstheme="minorHAnsi"/>
          <w:sz w:val="24"/>
          <w:szCs w:val="24"/>
          <w:rtl/>
          <w:lang w:val="en-US"/>
        </w:rPr>
        <w:t>، خواه محلی و خواه فدرال،</w:t>
      </w:r>
      <w:r w:rsidR="00325C57" w:rsidRPr="00324721">
        <w:rPr>
          <w:rFonts w:cstheme="minorHAnsi"/>
          <w:sz w:val="24"/>
          <w:szCs w:val="24"/>
          <w:rtl/>
          <w:lang w:val="en-US"/>
        </w:rPr>
        <w:t xml:space="preserve"> می‌تواند استفاده از آنها را در شرایط ضروری با محدودیت هایی مواجه سازد. در حقیقت نمی توان گفت که آزادی های فردگرایانه در هر کجای جامعه می تواند حضور خود را نشان دهد چرا که اساساً مفهوم جامعه از منفعت جمع تصور پذیر نیست.</w:t>
      </w:r>
    </w:p>
    <w:p w14:paraId="55116372" w14:textId="2922693A" w:rsidR="00634257" w:rsidRPr="00324721" w:rsidRDefault="00325C57" w:rsidP="00DC7603">
      <w:pPr>
        <w:jc w:val="right"/>
        <w:rPr>
          <w:rFonts w:cstheme="minorHAnsi"/>
          <w:sz w:val="24"/>
          <w:szCs w:val="24"/>
          <w:lang w:val="en-US"/>
        </w:rPr>
      </w:pPr>
      <w:r w:rsidRPr="00324721">
        <w:rPr>
          <w:rFonts w:cstheme="minorHAnsi"/>
          <w:sz w:val="24"/>
          <w:szCs w:val="24"/>
          <w:rtl/>
          <w:lang w:val="en-US"/>
        </w:rPr>
        <w:t>در سال ۱۹۲۲ موضوع دیگری به دادگاه عالی امریکا کشیده شد. و این هنگامی بود که دانش‌آموزی در ایالات تگزاس به دلیل دریافت نکردن واکسن، اجازه ورود به مدرسه را پیدا نکرد. علت امر هم این بود که او به دلیل مخالفت والدین خود واکسینه نشده بود. وکلای این خانواده ممنوعیت ورود دانش آموز به مدرسه را به دلیل واکسینه نشدن مغایر با اصلاحیه ۱۴</w:t>
      </w:r>
      <w:r w:rsidR="00EE1A81" w:rsidRPr="00324721">
        <w:rPr>
          <w:rFonts w:cstheme="minorHAnsi"/>
          <w:sz w:val="24"/>
          <w:szCs w:val="24"/>
          <w:rtl/>
          <w:lang w:val="en-US"/>
        </w:rPr>
        <w:t xml:space="preserve"> </w:t>
      </w:r>
      <w:r w:rsidRPr="00324721">
        <w:rPr>
          <w:rFonts w:cstheme="minorHAnsi"/>
          <w:sz w:val="24"/>
          <w:szCs w:val="24"/>
          <w:rtl/>
          <w:lang w:val="en-US"/>
        </w:rPr>
        <w:t>قانون اساسی امریکا را می دانستند که آزادی های مردم را تضمین می کند. ولی در حکمی مشا</w:t>
      </w:r>
      <w:r w:rsidR="007B0D78" w:rsidRPr="00324721">
        <w:rPr>
          <w:rFonts w:cstheme="minorHAnsi"/>
          <w:sz w:val="24"/>
          <w:szCs w:val="24"/>
          <w:rtl/>
          <w:lang w:val="en-US"/>
        </w:rPr>
        <w:t>ب</w:t>
      </w:r>
      <w:r w:rsidRPr="00324721">
        <w:rPr>
          <w:rFonts w:cstheme="minorHAnsi"/>
          <w:sz w:val="24"/>
          <w:szCs w:val="24"/>
          <w:rtl/>
          <w:lang w:val="en-US"/>
        </w:rPr>
        <w:t>ه مورد پیشین، دادگاه عالی امریکا این دعوا را به نفع سیاست های دولت درجهت ضرورت واکسن شدن برای حمایت</w:t>
      </w:r>
      <w:r w:rsidR="00BA5DE6" w:rsidRPr="00324721">
        <w:rPr>
          <w:rFonts w:cstheme="minorHAnsi"/>
          <w:sz w:val="24"/>
          <w:szCs w:val="24"/>
          <w:rtl/>
          <w:lang w:val="en-US"/>
        </w:rPr>
        <w:t xml:space="preserve"> از</w:t>
      </w:r>
      <w:r w:rsidRPr="00324721">
        <w:rPr>
          <w:rFonts w:cstheme="minorHAnsi"/>
          <w:sz w:val="24"/>
          <w:szCs w:val="24"/>
          <w:rtl/>
          <w:lang w:val="en-US"/>
        </w:rPr>
        <w:t xml:space="preserve"> سلام</w:t>
      </w:r>
      <w:r w:rsidR="00BA5DE6" w:rsidRPr="00324721">
        <w:rPr>
          <w:rFonts w:cstheme="minorHAnsi"/>
          <w:sz w:val="24"/>
          <w:szCs w:val="24"/>
          <w:rtl/>
          <w:lang w:val="en-US"/>
        </w:rPr>
        <w:t>ت</w:t>
      </w:r>
      <w:r w:rsidRPr="00324721">
        <w:rPr>
          <w:rFonts w:cstheme="minorHAnsi"/>
          <w:sz w:val="24"/>
          <w:szCs w:val="24"/>
          <w:rtl/>
          <w:lang w:val="en-US"/>
        </w:rPr>
        <w:t xml:space="preserve"> عمومی، رد کرد</w:t>
      </w:r>
      <w:r w:rsidR="00BA5DE6" w:rsidRPr="00324721">
        <w:rPr>
          <w:rFonts w:cstheme="minorHAnsi"/>
          <w:sz w:val="24"/>
          <w:szCs w:val="24"/>
          <w:rtl/>
          <w:lang w:val="en-US"/>
        </w:rPr>
        <w:t>.</w:t>
      </w:r>
      <w:r w:rsidR="00B036F7" w:rsidRPr="00324721">
        <w:rPr>
          <w:rStyle w:val="FootnoteReference"/>
          <w:rFonts w:cstheme="minorHAnsi"/>
          <w:sz w:val="24"/>
          <w:szCs w:val="24"/>
          <w:rtl/>
          <w:lang w:val="en-US"/>
        </w:rPr>
        <w:footnoteReference w:id="11"/>
      </w:r>
    </w:p>
    <w:p w14:paraId="3D56393F" w14:textId="2AEBA52D" w:rsidR="0077435B" w:rsidRPr="00324721" w:rsidRDefault="0077435B" w:rsidP="00623684">
      <w:pPr>
        <w:jc w:val="right"/>
        <w:rPr>
          <w:rFonts w:cstheme="minorHAnsi"/>
          <w:b/>
          <w:bCs/>
          <w:sz w:val="24"/>
          <w:szCs w:val="24"/>
          <w:rtl/>
          <w:lang w:val="en-US"/>
        </w:rPr>
      </w:pPr>
      <w:r w:rsidRPr="00324721">
        <w:rPr>
          <w:rFonts w:cstheme="minorHAnsi"/>
          <w:b/>
          <w:bCs/>
          <w:sz w:val="24"/>
          <w:szCs w:val="24"/>
          <w:rtl/>
          <w:lang w:val="en-US"/>
        </w:rPr>
        <w:t>آزادی های فردگرایانه و واکسینه شدن در کانادا</w:t>
      </w:r>
    </w:p>
    <w:p w14:paraId="47C3251A" w14:textId="71793867" w:rsidR="00B963CA" w:rsidRPr="00324721" w:rsidRDefault="00B036F7" w:rsidP="00623684">
      <w:pPr>
        <w:jc w:val="right"/>
        <w:rPr>
          <w:rFonts w:cstheme="minorHAnsi"/>
          <w:sz w:val="24"/>
          <w:szCs w:val="24"/>
          <w:lang w:val="en-US"/>
        </w:rPr>
      </w:pPr>
      <w:r w:rsidRPr="00324721">
        <w:rPr>
          <w:rFonts w:cstheme="minorHAnsi"/>
          <w:sz w:val="24"/>
          <w:szCs w:val="24"/>
          <w:rtl/>
          <w:lang w:val="en-US"/>
        </w:rPr>
        <w:t>آزادی های فردی و واکسینه شدن در کانادا</w:t>
      </w:r>
      <w:r w:rsidR="00B963CA" w:rsidRPr="00324721">
        <w:rPr>
          <w:rFonts w:cstheme="minorHAnsi"/>
          <w:sz w:val="24"/>
          <w:szCs w:val="24"/>
          <w:rtl/>
          <w:lang w:val="en-US"/>
        </w:rPr>
        <w:t xml:space="preserve"> نیز موضوع مشاجرات سیاسی ولی از همه مهمتر منازعات قضایی بوده است. دعوای مکینی علیه دانشگاه گلف در استان آنتاریو یکی از مهمترین این منازعات می‌باشد.</w:t>
      </w:r>
      <w:r w:rsidR="00623684" w:rsidRPr="00324721">
        <w:rPr>
          <w:rStyle w:val="FootnoteReference"/>
          <w:rFonts w:cstheme="minorHAnsi"/>
          <w:sz w:val="24"/>
          <w:szCs w:val="24"/>
          <w:rtl/>
          <w:lang w:val="en-US"/>
        </w:rPr>
        <w:footnoteReference w:id="12"/>
      </w:r>
      <w:r w:rsidR="00B963CA" w:rsidRPr="00324721">
        <w:rPr>
          <w:rFonts w:cstheme="minorHAnsi"/>
          <w:sz w:val="24"/>
          <w:szCs w:val="24"/>
          <w:rtl/>
          <w:lang w:val="en-US"/>
        </w:rPr>
        <w:t xml:space="preserve"> شاکیان طی دادخواستی به دادگاه اعلام نمودند که بازنشستگی آنان توسط دانشگاه با </w:t>
      </w:r>
      <w:r w:rsidR="00623684" w:rsidRPr="00324721">
        <w:rPr>
          <w:rFonts w:cstheme="minorHAnsi"/>
          <w:sz w:val="24"/>
          <w:szCs w:val="24"/>
          <w:rtl/>
          <w:lang w:val="en-US"/>
        </w:rPr>
        <w:t xml:space="preserve">بخش هفتم </w:t>
      </w:r>
      <w:r w:rsidR="00B963CA" w:rsidRPr="00324721">
        <w:rPr>
          <w:rFonts w:cstheme="minorHAnsi"/>
          <w:sz w:val="24"/>
          <w:szCs w:val="24"/>
          <w:rtl/>
          <w:lang w:val="en-US"/>
        </w:rPr>
        <w:t xml:space="preserve">منشور حقوق و آزادی های اساسی کانادا مغایرت دارد. </w:t>
      </w:r>
      <w:r w:rsidR="00623684" w:rsidRPr="00324721">
        <w:rPr>
          <w:rFonts w:cstheme="minorHAnsi"/>
          <w:sz w:val="24"/>
          <w:szCs w:val="24"/>
          <w:rtl/>
          <w:lang w:val="en-US"/>
        </w:rPr>
        <w:t>این بخش زیر عنوان حق حیات، آزادی، و امنیت فرد، اعلا</w:t>
      </w:r>
      <w:r w:rsidR="007B0D78" w:rsidRPr="00324721">
        <w:rPr>
          <w:rFonts w:cstheme="minorHAnsi"/>
          <w:sz w:val="24"/>
          <w:szCs w:val="24"/>
          <w:rtl/>
          <w:lang w:val="en-US"/>
        </w:rPr>
        <w:t>م</w:t>
      </w:r>
      <w:r w:rsidR="00623684" w:rsidRPr="00324721">
        <w:rPr>
          <w:rFonts w:cstheme="minorHAnsi"/>
          <w:sz w:val="24"/>
          <w:szCs w:val="24"/>
          <w:rtl/>
          <w:lang w:val="en-US"/>
        </w:rPr>
        <w:t xml:space="preserve"> می دارد که "هر کس حق زندگی آزادی و امنیت شخصی را دارد و </w:t>
      </w:r>
      <w:r w:rsidR="00623684" w:rsidRPr="00324721">
        <w:rPr>
          <w:rFonts w:cstheme="minorHAnsi"/>
          <w:sz w:val="24"/>
          <w:szCs w:val="24"/>
          <w:rtl/>
          <w:lang w:val="en-US"/>
        </w:rPr>
        <w:lastRenderedPageBreak/>
        <w:t>نباید از آن حقوق محروم نشود مگر بر اساس اصول بنیادین عدالت".</w:t>
      </w:r>
      <w:r w:rsidR="00623684" w:rsidRPr="00324721">
        <w:rPr>
          <w:rStyle w:val="FootnoteReference"/>
          <w:rFonts w:cstheme="minorHAnsi"/>
          <w:sz w:val="24"/>
          <w:szCs w:val="24"/>
          <w:rtl/>
          <w:lang w:val="en-US"/>
        </w:rPr>
        <w:footnoteReference w:id="13"/>
      </w:r>
      <w:r w:rsidR="00623684" w:rsidRPr="00324721">
        <w:rPr>
          <w:rFonts w:cstheme="minorHAnsi"/>
          <w:sz w:val="24"/>
          <w:szCs w:val="24"/>
          <w:rtl/>
          <w:lang w:val="en-US"/>
        </w:rPr>
        <w:t xml:space="preserve"> </w:t>
      </w:r>
      <w:r w:rsidR="00B963CA" w:rsidRPr="00324721">
        <w:rPr>
          <w:rFonts w:cstheme="minorHAnsi"/>
          <w:sz w:val="24"/>
          <w:szCs w:val="24"/>
          <w:rtl/>
          <w:lang w:val="en-US"/>
        </w:rPr>
        <w:t>هشت استاد و یک کتابدار از دانشگاه گلف اعلام کردند که سیاست بازنشستگی اجباری در 65 سالگی</w:t>
      </w:r>
      <w:r w:rsidR="00E41143" w:rsidRPr="00324721">
        <w:rPr>
          <w:rFonts w:cstheme="minorHAnsi"/>
          <w:sz w:val="24"/>
          <w:szCs w:val="24"/>
          <w:rtl/>
          <w:lang w:val="en-US"/>
        </w:rPr>
        <w:t xml:space="preserve"> توسط دانشگاه،</w:t>
      </w:r>
      <w:r w:rsidR="00B963CA" w:rsidRPr="00324721">
        <w:rPr>
          <w:rFonts w:cstheme="minorHAnsi"/>
          <w:sz w:val="24"/>
          <w:szCs w:val="24"/>
          <w:rtl/>
          <w:lang w:val="en-US"/>
        </w:rPr>
        <w:t xml:space="preserve"> و همچنین قانون حقوق بشر انتاریو که چنین سیاست هایی را مجاز می داند، مغایر با قانون اساسی است زیرا نقض </w:t>
      </w:r>
      <w:r w:rsidR="00E41143" w:rsidRPr="00324721">
        <w:rPr>
          <w:rFonts w:cstheme="minorHAnsi"/>
          <w:sz w:val="24"/>
          <w:szCs w:val="24"/>
          <w:rtl/>
          <w:lang w:val="en-US"/>
        </w:rPr>
        <w:t>منشور حقوق و آزادی های اساسی می باشد. در این رابطه چند پرسش مطرح بود. دو مورد از آن پرسش ها که رابطه مستقیم با موضوع این مقاله دارد به این شرح بودند:</w:t>
      </w:r>
    </w:p>
    <w:p w14:paraId="4EEEC094" w14:textId="2EB1E965" w:rsidR="00E41143" w:rsidRPr="00324721" w:rsidRDefault="00B963CA" w:rsidP="00B963CA">
      <w:pPr>
        <w:jc w:val="right"/>
        <w:rPr>
          <w:rFonts w:cstheme="minorHAnsi"/>
          <w:sz w:val="24"/>
          <w:szCs w:val="24"/>
          <w:rtl/>
          <w:lang w:val="en-US"/>
        </w:rPr>
      </w:pPr>
      <w:r w:rsidRPr="00324721">
        <w:rPr>
          <w:rFonts w:cstheme="minorHAnsi"/>
          <w:sz w:val="24"/>
          <w:szCs w:val="24"/>
          <w:rtl/>
          <w:lang w:val="en-US"/>
        </w:rPr>
        <w:t xml:space="preserve">آیا منشور حقوق و آزادیهای </w:t>
      </w:r>
      <w:r w:rsidR="00E41143" w:rsidRPr="00324721">
        <w:rPr>
          <w:rFonts w:cstheme="minorHAnsi"/>
          <w:sz w:val="24"/>
          <w:szCs w:val="24"/>
          <w:rtl/>
          <w:lang w:val="en-US"/>
        </w:rPr>
        <w:t>اساسی قابل اعمال به سیاستهای</w:t>
      </w:r>
      <w:r w:rsidRPr="00324721">
        <w:rPr>
          <w:rFonts w:cstheme="minorHAnsi"/>
          <w:sz w:val="24"/>
          <w:szCs w:val="24"/>
          <w:rtl/>
          <w:lang w:val="en-US"/>
        </w:rPr>
        <w:t xml:space="preserve"> دانشگاهها </w:t>
      </w:r>
      <w:r w:rsidR="00E41143" w:rsidRPr="00324721">
        <w:rPr>
          <w:rFonts w:cstheme="minorHAnsi"/>
          <w:sz w:val="24"/>
          <w:szCs w:val="24"/>
          <w:rtl/>
          <w:lang w:val="en-US"/>
        </w:rPr>
        <w:t>نیز می باشد یا نه؟</w:t>
      </w:r>
    </w:p>
    <w:p w14:paraId="7A538FD8" w14:textId="35BE6F46" w:rsidR="00E41143" w:rsidRPr="00324721" w:rsidRDefault="00E41143" w:rsidP="00B963CA">
      <w:pPr>
        <w:jc w:val="right"/>
        <w:rPr>
          <w:rFonts w:cstheme="minorHAnsi"/>
          <w:sz w:val="24"/>
          <w:szCs w:val="24"/>
          <w:rtl/>
          <w:lang w:val="en-US"/>
        </w:rPr>
      </w:pPr>
      <w:r w:rsidRPr="00324721">
        <w:rPr>
          <w:rFonts w:cstheme="minorHAnsi"/>
          <w:sz w:val="24"/>
          <w:szCs w:val="24"/>
          <w:rtl/>
          <w:lang w:val="en-US"/>
        </w:rPr>
        <w:t>اگر پاسخ به این پرسش مثبت می باشد، آیا بازنشستگی اجباری با بخش پانزدهم منشور حقوق و آزادی های اساسی مغایرت دارد یا نه؟</w:t>
      </w:r>
    </w:p>
    <w:p w14:paraId="29EC528B" w14:textId="4D29FF4E" w:rsidR="00B036F7" w:rsidRPr="00324721" w:rsidRDefault="00E41143" w:rsidP="00623684">
      <w:pPr>
        <w:jc w:val="right"/>
        <w:rPr>
          <w:rFonts w:cstheme="minorHAnsi"/>
          <w:sz w:val="24"/>
          <w:szCs w:val="24"/>
          <w:lang w:val="en-US"/>
        </w:rPr>
      </w:pPr>
      <w:r w:rsidRPr="00324721">
        <w:rPr>
          <w:rFonts w:cstheme="minorHAnsi"/>
          <w:sz w:val="24"/>
          <w:szCs w:val="24"/>
          <w:rtl/>
          <w:lang w:val="en-US"/>
        </w:rPr>
        <w:t>دادگاه اعلام داشت که این بخش از قانون، یعنی منشور حقوق و آزادی های اساسی، به موسسات دولتی مربوط می‌شود. بنابراین دانشگاه گلف با به اجرا گذاشتن سیاست های خاص خود</w:t>
      </w:r>
      <w:r w:rsidR="00687CA2" w:rsidRPr="00324721">
        <w:rPr>
          <w:rFonts w:cstheme="minorHAnsi"/>
          <w:sz w:val="24"/>
          <w:szCs w:val="24"/>
          <w:rtl/>
          <w:lang w:val="en-US"/>
        </w:rPr>
        <w:t>،</w:t>
      </w:r>
      <w:r w:rsidRPr="00324721">
        <w:rPr>
          <w:rFonts w:cstheme="minorHAnsi"/>
          <w:sz w:val="24"/>
          <w:szCs w:val="24"/>
          <w:rtl/>
          <w:lang w:val="en-US"/>
        </w:rPr>
        <w:t xml:space="preserve"> قانون را نقض نکرده است. به هر حال رابطه میان برخورداری از آزادی های اساسی و محدودیت های تحمیل شده در جهت منافع عمومی، امروز به مراتب به بحث های پیچیده تری  تبدیل گشته است. به عنوان مثال، اینکه آیا دانشگاهها می توانند مانع از ورود دانشجویانی که واکسن دریافت نکرده اند، بشوند؟ آیا این سیاستها مغایر حق مردم برای برخورداری از آزادی و انتخاب بر اساس معیارهای حقوق بشر نیست؟ مخالفان واکسن شدن </w:t>
      </w:r>
      <w:r w:rsidR="00623684" w:rsidRPr="00324721">
        <w:rPr>
          <w:rFonts w:cstheme="minorHAnsi"/>
          <w:sz w:val="24"/>
          <w:szCs w:val="24"/>
          <w:rtl/>
          <w:lang w:val="en-US"/>
        </w:rPr>
        <w:t xml:space="preserve">می توانند به راحتی </w:t>
      </w:r>
      <w:r w:rsidRPr="00324721">
        <w:rPr>
          <w:rFonts w:cstheme="minorHAnsi"/>
          <w:sz w:val="24"/>
          <w:szCs w:val="24"/>
          <w:rtl/>
          <w:lang w:val="en-US"/>
        </w:rPr>
        <w:t xml:space="preserve">به بخش هفتم از منشور حقوق و آزادی های اساسی </w:t>
      </w:r>
      <w:r w:rsidR="00623684" w:rsidRPr="00324721">
        <w:rPr>
          <w:rFonts w:cstheme="minorHAnsi"/>
          <w:sz w:val="24"/>
          <w:szCs w:val="24"/>
          <w:rtl/>
          <w:lang w:val="en-US"/>
        </w:rPr>
        <w:t>که در بالا ذکر شد مر</w:t>
      </w:r>
      <w:r w:rsidRPr="00324721">
        <w:rPr>
          <w:rFonts w:cstheme="minorHAnsi"/>
          <w:sz w:val="24"/>
          <w:szCs w:val="24"/>
          <w:rtl/>
          <w:lang w:val="en-US"/>
        </w:rPr>
        <w:t>اجعه نمایند</w:t>
      </w:r>
      <w:r w:rsidR="00623684" w:rsidRPr="00324721">
        <w:rPr>
          <w:rFonts w:cstheme="minorHAnsi"/>
          <w:sz w:val="24"/>
          <w:szCs w:val="24"/>
          <w:rtl/>
          <w:lang w:val="en-US"/>
        </w:rPr>
        <w:t>:</w:t>
      </w:r>
      <w:r w:rsidRPr="00324721">
        <w:rPr>
          <w:rFonts w:cstheme="minorHAnsi"/>
          <w:sz w:val="24"/>
          <w:szCs w:val="24"/>
          <w:rtl/>
          <w:lang w:val="en-US"/>
        </w:rPr>
        <w:t xml:space="preserve"> </w:t>
      </w:r>
      <w:r w:rsidR="00623684" w:rsidRPr="00324721">
        <w:rPr>
          <w:rFonts w:cstheme="minorHAnsi"/>
          <w:sz w:val="24"/>
          <w:szCs w:val="24"/>
          <w:rtl/>
          <w:lang w:val="en-US"/>
        </w:rPr>
        <w:t>"</w:t>
      </w:r>
      <w:r w:rsidRPr="00324721">
        <w:rPr>
          <w:rFonts w:cstheme="minorHAnsi"/>
          <w:sz w:val="24"/>
          <w:szCs w:val="24"/>
          <w:rtl/>
          <w:lang w:val="en-US"/>
        </w:rPr>
        <w:t xml:space="preserve">هر کس حق زندگی آزادی و امنیت شخصی را دارد و حق دارد که از آن محروم نشود </w:t>
      </w:r>
      <w:r w:rsidR="00623684" w:rsidRPr="00324721">
        <w:rPr>
          <w:rFonts w:cstheme="minorHAnsi"/>
          <w:sz w:val="24"/>
          <w:szCs w:val="24"/>
          <w:rtl/>
          <w:lang w:val="en-US"/>
        </w:rPr>
        <w:t>م</w:t>
      </w:r>
      <w:r w:rsidRPr="00324721">
        <w:rPr>
          <w:rFonts w:cstheme="minorHAnsi"/>
          <w:sz w:val="24"/>
          <w:szCs w:val="24"/>
          <w:rtl/>
          <w:lang w:val="en-US"/>
        </w:rPr>
        <w:t xml:space="preserve">گر طبق اصل </w:t>
      </w:r>
      <w:r w:rsidR="00623684" w:rsidRPr="00324721">
        <w:rPr>
          <w:rFonts w:cstheme="minorHAnsi"/>
          <w:sz w:val="24"/>
          <w:szCs w:val="24"/>
          <w:rtl/>
          <w:lang w:val="en-US"/>
        </w:rPr>
        <w:t>عدالت</w:t>
      </w:r>
      <w:r w:rsidRPr="00324721">
        <w:rPr>
          <w:rFonts w:cstheme="minorHAnsi"/>
          <w:sz w:val="24"/>
          <w:szCs w:val="24"/>
          <w:rtl/>
          <w:lang w:val="en-US"/>
        </w:rPr>
        <w:t xml:space="preserve"> اساسی</w:t>
      </w:r>
      <w:r w:rsidR="00623684" w:rsidRPr="00324721">
        <w:rPr>
          <w:rFonts w:cstheme="minorHAnsi"/>
          <w:sz w:val="24"/>
          <w:szCs w:val="24"/>
          <w:rtl/>
          <w:lang w:val="en-US"/>
        </w:rPr>
        <w:t>".</w:t>
      </w:r>
      <w:r w:rsidRPr="00324721">
        <w:rPr>
          <w:rFonts w:cstheme="minorHAnsi"/>
          <w:sz w:val="24"/>
          <w:szCs w:val="24"/>
          <w:rtl/>
          <w:lang w:val="en-US"/>
        </w:rPr>
        <w:t xml:space="preserve"> به همین دلیل واکس</w:t>
      </w:r>
      <w:r w:rsidR="00623684" w:rsidRPr="00324721">
        <w:rPr>
          <w:rFonts w:cstheme="minorHAnsi"/>
          <w:sz w:val="24"/>
          <w:szCs w:val="24"/>
          <w:rtl/>
          <w:lang w:val="en-US"/>
        </w:rPr>
        <w:t>ی</w:t>
      </w:r>
      <w:r w:rsidRPr="00324721">
        <w:rPr>
          <w:rFonts w:cstheme="minorHAnsi"/>
          <w:sz w:val="24"/>
          <w:szCs w:val="24"/>
          <w:rtl/>
          <w:lang w:val="en-US"/>
        </w:rPr>
        <w:t>ن</w:t>
      </w:r>
      <w:r w:rsidR="00623684" w:rsidRPr="00324721">
        <w:rPr>
          <w:rFonts w:cstheme="minorHAnsi"/>
          <w:sz w:val="24"/>
          <w:szCs w:val="24"/>
          <w:rtl/>
          <w:lang w:val="en-US"/>
        </w:rPr>
        <w:t>ه</w:t>
      </w:r>
      <w:r w:rsidRPr="00324721">
        <w:rPr>
          <w:rFonts w:cstheme="minorHAnsi"/>
          <w:sz w:val="24"/>
          <w:szCs w:val="24"/>
          <w:rtl/>
          <w:lang w:val="en-US"/>
        </w:rPr>
        <w:t xml:space="preserve"> شدن یا اجرای سیاست هایی که آزادی های افراد را در انتخاب </w:t>
      </w:r>
      <w:r w:rsidR="00623684" w:rsidRPr="00324721">
        <w:rPr>
          <w:rFonts w:cstheme="minorHAnsi"/>
          <w:sz w:val="24"/>
          <w:szCs w:val="24"/>
          <w:rtl/>
          <w:lang w:val="en-US"/>
        </w:rPr>
        <w:t xml:space="preserve">دریافت و یا عدم دریافت </w:t>
      </w:r>
      <w:r w:rsidRPr="00324721">
        <w:rPr>
          <w:rFonts w:cstheme="minorHAnsi"/>
          <w:sz w:val="24"/>
          <w:szCs w:val="24"/>
          <w:rtl/>
          <w:lang w:val="en-US"/>
        </w:rPr>
        <w:t>واکسن شدن محدود نماید</w:t>
      </w:r>
      <w:r w:rsidR="00623684" w:rsidRPr="00324721">
        <w:rPr>
          <w:rFonts w:cstheme="minorHAnsi"/>
          <w:sz w:val="24"/>
          <w:szCs w:val="24"/>
          <w:rtl/>
          <w:lang w:val="en-US"/>
        </w:rPr>
        <w:t>، می باشد و این سیاستها</w:t>
      </w:r>
      <w:r w:rsidRPr="00324721">
        <w:rPr>
          <w:rFonts w:cstheme="minorHAnsi"/>
          <w:sz w:val="24"/>
          <w:szCs w:val="24"/>
          <w:rtl/>
          <w:lang w:val="en-US"/>
        </w:rPr>
        <w:t xml:space="preserve"> با مفاد  منشور مغایرت دارد</w:t>
      </w:r>
      <w:r w:rsidR="00623684" w:rsidRPr="00324721">
        <w:rPr>
          <w:rFonts w:cstheme="minorHAnsi"/>
          <w:sz w:val="24"/>
          <w:szCs w:val="24"/>
          <w:rtl/>
          <w:lang w:val="en-US"/>
        </w:rPr>
        <w:t>.</w:t>
      </w:r>
    </w:p>
    <w:p w14:paraId="7A1979B6" w14:textId="4085E74F" w:rsidR="00B320B1" w:rsidRPr="00324721" w:rsidRDefault="00415CD0" w:rsidP="00BB0073">
      <w:pPr>
        <w:jc w:val="right"/>
        <w:rPr>
          <w:rFonts w:cstheme="minorHAnsi"/>
          <w:sz w:val="24"/>
          <w:szCs w:val="24"/>
          <w:rtl/>
          <w:lang w:val="en-US"/>
        </w:rPr>
      </w:pPr>
      <w:r w:rsidRPr="00324721">
        <w:rPr>
          <w:rFonts w:cstheme="minorHAnsi"/>
          <w:sz w:val="24"/>
          <w:szCs w:val="24"/>
          <w:rtl/>
          <w:lang w:val="en-US"/>
        </w:rPr>
        <w:t xml:space="preserve">شایان ذکر است که در کانادا رویه های قضایی با آمریکا تفاوت‌های عمده‌ای داشته است. به عنوان مثال در قضیه کودکان برعلیه مانیتوبا، دادگاه </w:t>
      </w:r>
      <w:r w:rsidR="00FD22AD" w:rsidRPr="00324721">
        <w:rPr>
          <w:rFonts w:cstheme="minorHAnsi"/>
          <w:sz w:val="24"/>
          <w:szCs w:val="24"/>
          <w:rtl/>
          <w:lang w:val="en-US"/>
        </w:rPr>
        <w:t>آن استان</w:t>
      </w:r>
      <w:r w:rsidRPr="00324721">
        <w:rPr>
          <w:rFonts w:cstheme="minorHAnsi"/>
          <w:sz w:val="24"/>
          <w:szCs w:val="24"/>
          <w:rtl/>
          <w:lang w:val="en-US"/>
        </w:rPr>
        <w:t xml:space="preserve"> اعلام کرد که هر نوع درمان پزشکی کودکان بدون رضایت والدین آنها در تضاد کامل با بخش هفتم منشور حقوق و آزادی های اساسی کانادا می باشد.</w:t>
      </w:r>
      <w:r w:rsidR="00FD22AD" w:rsidRPr="00324721">
        <w:rPr>
          <w:rStyle w:val="FootnoteReference"/>
          <w:rFonts w:cstheme="minorHAnsi"/>
          <w:sz w:val="24"/>
          <w:szCs w:val="24"/>
          <w:rtl/>
          <w:lang w:val="en-US"/>
        </w:rPr>
        <w:footnoteReference w:id="14"/>
      </w:r>
      <w:r w:rsidRPr="00324721">
        <w:rPr>
          <w:rFonts w:cstheme="minorHAnsi"/>
          <w:sz w:val="24"/>
          <w:szCs w:val="24"/>
          <w:rtl/>
          <w:lang w:val="en-US"/>
        </w:rPr>
        <w:t xml:space="preserve"> اینگونه احکام  می تواند مورد استناد کسانی قرار گیرد که می خواهند با سیاست‌های دولت برای واکسن شدن مخالفت ورزند. اما باید دو نکته مهم را را نمی توان با مراجعه به همان بخش هفتم منشور حقوق و آزادی های اساسی از نظر دور داشت.  اول اینکه طبق بخش هفتم از منشور مذکور هر فرد دارد، این فرصت قانونی است تا از حقوق و آزادیهای خود که لازمه امنیت او هستند، برخوردار باشد. اما این آزادی های فردگرایانه به مطابقت با بنیادهای عدالت ارتباط پیدا می کند. </w:t>
      </w:r>
    </w:p>
    <w:p w14:paraId="6C079145" w14:textId="2B624C27" w:rsidR="0077435B" w:rsidRPr="00324721" w:rsidRDefault="0077435B" w:rsidP="00BB0073">
      <w:pPr>
        <w:jc w:val="right"/>
        <w:rPr>
          <w:rFonts w:cstheme="minorHAnsi"/>
          <w:sz w:val="24"/>
          <w:szCs w:val="24"/>
          <w:rtl/>
          <w:lang w:val="en-US"/>
        </w:rPr>
      </w:pPr>
      <w:r w:rsidRPr="00324721">
        <w:rPr>
          <w:rFonts w:cstheme="minorHAnsi"/>
          <w:sz w:val="24"/>
          <w:szCs w:val="24"/>
          <w:rtl/>
          <w:lang w:val="en-US"/>
        </w:rPr>
        <w:t xml:space="preserve">در پرتو این ملاحظات، </w:t>
      </w:r>
      <w:r w:rsidR="00687CA2" w:rsidRPr="00324721">
        <w:rPr>
          <w:rFonts w:cstheme="minorHAnsi"/>
          <w:sz w:val="24"/>
          <w:szCs w:val="24"/>
          <w:rtl/>
          <w:lang w:val="en-US"/>
        </w:rPr>
        <w:t>این</w:t>
      </w:r>
      <w:r w:rsidRPr="00324721">
        <w:rPr>
          <w:rFonts w:cstheme="minorHAnsi"/>
          <w:sz w:val="24"/>
          <w:szCs w:val="24"/>
          <w:rtl/>
          <w:lang w:val="en-US"/>
        </w:rPr>
        <w:t xml:space="preserve"> نکته </w:t>
      </w:r>
      <w:r w:rsidR="00687CA2" w:rsidRPr="00324721">
        <w:rPr>
          <w:rFonts w:cstheme="minorHAnsi"/>
          <w:sz w:val="24"/>
          <w:szCs w:val="24"/>
          <w:rtl/>
          <w:lang w:val="en-US"/>
        </w:rPr>
        <w:t xml:space="preserve">را باید مورد توجه قرار داد </w:t>
      </w:r>
      <w:r w:rsidRPr="00324721">
        <w:rPr>
          <w:rFonts w:cstheme="minorHAnsi"/>
          <w:sz w:val="24"/>
          <w:szCs w:val="24"/>
          <w:rtl/>
          <w:lang w:val="en-US"/>
        </w:rPr>
        <w:t xml:space="preserve">که امنیت هر فرد این ضرورت را بوجود می‌آورد </w:t>
      </w:r>
      <w:r w:rsidR="00687CA2" w:rsidRPr="00324721">
        <w:rPr>
          <w:rFonts w:cstheme="minorHAnsi"/>
          <w:sz w:val="24"/>
          <w:szCs w:val="24"/>
          <w:rtl/>
          <w:lang w:val="en-US"/>
        </w:rPr>
        <w:t>تا</w:t>
      </w:r>
      <w:r w:rsidRPr="00324721">
        <w:rPr>
          <w:rFonts w:cstheme="minorHAnsi"/>
          <w:sz w:val="24"/>
          <w:szCs w:val="24"/>
          <w:rtl/>
          <w:lang w:val="en-US"/>
        </w:rPr>
        <w:t xml:space="preserve"> آزادی‌های او در همه </w:t>
      </w:r>
      <w:r w:rsidR="00687CA2" w:rsidRPr="00324721">
        <w:rPr>
          <w:rFonts w:cstheme="minorHAnsi"/>
          <w:sz w:val="24"/>
          <w:szCs w:val="24"/>
          <w:rtl/>
          <w:lang w:val="en-US"/>
        </w:rPr>
        <w:t>جا</w:t>
      </w:r>
      <w:r w:rsidRPr="00324721">
        <w:rPr>
          <w:rFonts w:cstheme="minorHAnsi"/>
          <w:sz w:val="24"/>
          <w:szCs w:val="24"/>
          <w:rtl/>
          <w:lang w:val="en-US"/>
        </w:rPr>
        <w:t xml:space="preserve"> و در همه حال مورد حمایت قانون قرار گرفته و رعایت شود. حال پرسشی که به میان می آید این است که اگر برخورداری از این آزادی ها توسط فرد در مکان های عمومی باعث سرایت بیماری ویروس کرونا به دیگران شود، آیا باز هم می توان آن آزادی را به طور مطلق مورد حمایت قانون قرار داد؟ منظور این است که اگر کسانی زیر عنوان آزادی های تضمین شده در منشور حقوق و آزادی های اساسی، از دریافت واکسن  خودداری ورزند و یا صورت خود را با ماسک نپوشانند، آیا آنان با انتقال ویروس در مکان های عمومی امنیت دیگران را به خطر نمی‌اندازند؟ اگر آزادی های فردگرایانه ضرورتا به برقراری امنیت هر فرد مربوط می شوند، این آزادی ها به همه افراد جامعه قابل اطلاق است و به همین دلیل می بایستی مکان های عمومی با هدف حمایت از سلامت مردم، تحت مقرراتی قرار گیرند که توسط دولت تنظیم می شوند.  </w:t>
      </w:r>
    </w:p>
    <w:p w14:paraId="412EECA5" w14:textId="30B7DBBF" w:rsidR="00A571BE" w:rsidRPr="00324721" w:rsidRDefault="00A571BE" w:rsidP="00BB0073">
      <w:pPr>
        <w:jc w:val="right"/>
        <w:rPr>
          <w:rFonts w:cstheme="minorHAnsi"/>
          <w:sz w:val="24"/>
          <w:szCs w:val="24"/>
          <w:rtl/>
          <w:lang w:val="en-US"/>
        </w:rPr>
      </w:pPr>
      <w:r w:rsidRPr="00324721">
        <w:rPr>
          <w:rFonts w:cstheme="minorHAnsi"/>
          <w:sz w:val="24"/>
          <w:szCs w:val="24"/>
          <w:rtl/>
          <w:lang w:val="en-US"/>
        </w:rPr>
        <w:lastRenderedPageBreak/>
        <w:t>علاوه بر این، موضوعات مربوط به آزادی های فردگرایانه طبق بخش هفتم منشور مذکور، به اجرای عدالت منوط و وابسته می باشند. به همین دلیل مکان های عمومی مانند دانشگاه ها، فروشگاهها، فرودگاه</w:t>
      </w:r>
      <w:r w:rsidR="007A7853" w:rsidRPr="00324721">
        <w:rPr>
          <w:rFonts w:cstheme="minorHAnsi"/>
          <w:sz w:val="24"/>
          <w:szCs w:val="24"/>
          <w:lang w:val="en-US"/>
        </w:rPr>
        <w:t xml:space="preserve"> </w:t>
      </w:r>
      <w:r w:rsidRPr="00324721">
        <w:rPr>
          <w:rFonts w:cstheme="minorHAnsi"/>
          <w:sz w:val="24"/>
          <w:szCs w:val="24"/>
          <w:rtl/>
          <w:lang w:val="en-US"/>
        </w:rPr>
        <w:t xml:space="preserve">ها، و امثالهم می بایستی فضایی سالم و امن برای همه مردم برقرار نمایند. اساسا نمی توان سخنی از عدالت، طبق بخش هفتم منشور مذکور، بدون برقراری امنیت سلامتی برای مردم به میان آورد. </w:t>
      </w:r>
      <w:r w:rsidR="008F038D" w:rsidRPr="00324721">
        <w:rPr>
          <w:rFonts w:cstheme="minorHAnsi"/>
          <w:sz w:val="24"/>
          <w:szCs w:val="24"/>
          <w:rtl/>
          <w:lang w:val="en-US"/>
        </w:rPr>
        <w:t>مدیران و مسئولان این نوع مکان های عمومی برای انجام وظایف خطیر خود در رابطه با حفظ سلامت و امنیت مردم می بایستی محدودیت‌هایی را نسبت به تردد آزاد برقرار نمایند. در حقیقت نمی توان از هر نوع آزادی فردگرایانه بدون مراجعه به اهمیت عدالت سخن به میان آورد. این دو تکمیل کننده یکدیگر بوده و رابطه ای متقابلاً پیش برنده دارند. آنهایی که زیر عنوان آزادی پنهان شده و سلامت مردم را به خطر می اندازند، بجز مغالطه و سوء استفاده از ناآگاهی بخشی از مردم کاری انجام نمی دهند. بنابراین</w:t>
      </w:r>
      <w:r w:rsidR="004A3372" w:rsidRPr="00324721">
        <w:rPr>
          <w:rFonts w:cstheme="minorHAnsi"/>
          <w:sz w:val="24"/>
          <w:szCs w:val="24"/>
          <w:rtl/>
          <w:lang w:val="en-US"/>
        </w:rPr>
        <w:t>،</w:t>
      </w:r>
      <w:r w:rsidR="008F038D" w:rsidRPr="00324721">
        <w:rPr>
          <w:rFonts w:cstheme="minorHAnsi"/>
          <w:sz w:val="24"/>
          <w:szCs w:val="24"/>
          <w:rtl/>
          <w:lang w:val="en-US"/>
        </w:rPr>
        <w:t xml:space="preserve"> ناگزیر نوعی توازن میان </w:t>
      </w:r>
      <w:r w:rsidR="004A3372" w:rsidRPr="00324721">
        <w:rPr>
          <w:rFonts w:cstheme="minorHAnsi"/>
          <w:sz w:val="24"/>
          <w:szCs w:val="24"/>
          <w:rtl/>
          <w:lang w:val="en-US"/>
        </w:rPr>
        <w:t>آ</w:t>
      </w:r>
      <w:r w:rsidR="008F038D" w:rsidRPr="00324721">
        <w:rPr>
          <w:rFonts w:cstheme="minorHAnsi"/>
          <w:sz w:val="24"/>
          <w:szCs w:val="24"/>
          <w:rtl/>
          <w:lang w:val="en-US"/>
        </w:rPr>
        <w:t>زادی و سیاست</w:t>
      </w:r>
      <w:r w:rsidR="004A3372" w:rsidRPr="00324721">
        <w:rPr>
          <w:rFonts w:cstheme="minorHAnsi"/>
          <w:sz w:val="24"/>
          <w:szCs w:val="24"/>
          <w:rtl/>
          <w:lang w:val="en-US"/>
        </w:rPr>
        <w:t xml:space="preserve">گذاری عمومی برای حفظ سلامت مردم باید برقرار شود. </w:t>
      </w:r>
    </w:p>
    <w:p w14:paraId="54FBB38A" w14:textId="75103C2C" w:rsidR="004A3372" w:rsidRPr="00324721" w:rsidRDefault="004A3372" w:rsidP="00BB0073">
      <w:pPr>
        <w:jc w:val="right"/>
        <w:rPr>
          <w:rFonts w:cstheme="minorHAnsi"/>
          <w:sz w:val="24"/>
          <w:szCs w:val="24"/>
          <w:rtl/>
          <w:lang w:val="en-US"/>
        </w:rPr>
      </w:pPr>
      <w:r w:rsidRPr="00324721">
        <w:rPr>
          <w:rFonts w:cstheme="minorHAnsi"/>
          <w:sz w:val="24"/>
          <w:szCs w:val="24"/>
          <w:rtl/>
          <w:lang w:val="en-US"/>
        </w:rPr>
        <w:t xml:space="preserve">این نکته را نیز می بایست به اختصار توضیح داد که سیاستگذاری ها باید در چارچوب همان منشور تدوین شوند. </w:t>
      </w:r>
      <w:r w:rsidR="00143669" w:rsidRPr="00324721">
        <w:rPr>
          <w:rFonts w:cstheme="minorHAnsi"/>
          <w:sz w:val="24"/>
          <w:szCs w:val="24"/>
          <w:rtl/>
          <w:lang w:val="en-US"/>
        </w:rPr>
        <w:t xml:space="preserve">این ضرورت را می توان در بند اول منشور جستجو کرد. بند یک منشور حقوق و آزادیهای کانادایی "حقوق و آزادیهای مندرج در آن را تنها با رعایت محدودیتهای معقول مقرر در قانون که می تواند در یک جامعه آزاد و دموکراتیک قابل اثبات باشد ، تضمین می کند". </w:t>
      </w:r>
    </w:p>
    <w:p w14:paraId="4B0E5978" w14:textId="55A29753" w:rsidR="00143669" w:rsidRPr="00324721" w:rsidRDefault="00143669" w:rsidP="00BB0073">
      <w:pPr>
        <w:jc w:val="right"/>
        <w:rPr>
          <w:rFonts w:cstheme="minorHAnsi"/>
          <w:sz w:val="24"/>
          <w:szCs w:val="24"/>
          <w:rtl/>
          <w:lang w:val="en-US"/>
        </w:rPr>
      </w:pPr>
      <w:r w:rsidRPr="00324721">
        <w:rPr>
          <w:rFonts w:cstheme="minorHAnsi"/>
          <w:sz w:val="24"/>
          <w:szCs w:val="24"/>
          <w:rtl/>
          <w:lang w:val="en-US"/>
        </w:rPr>
        <w:t xml:space="preserve">منظور از این استدلال و ارجاع به ماده یک منشور این است که سیاست های دولت برای محدود ساختن آزادی‌های فردگرایانه می بایستی در </w:t>
      </w:r>
      <w:r w:rsidR="00687CA2" w:rsidRPr="00324721">
        <w:rPr>
          <w:rFonts w:cstheme="minorHAnsi"/>
          <w:sz w:val="24"/>
          <w:szCs w:val="24"/>
          <w:rtl/>
          <w:lang w:val="en-US"/>
        </w:rPr>
        <w:t>پناه</w:t>
      </w:r>
      <w:r w:rsidRPr="00324721">
        <w:rPr>
          <w:rFonts w:cstheme="minorHAnsi"/>
          <w:sz w:val="24"/>
          <w:szCs w:val="24"/>
          <w:rtl/>
          <w:lang w:val="en-US"/>
        </w:rPr>
        <w:t xml:space="preserve"> روح و مفاد قانون انجام پذیرد. یعنی دولت می بایستی توضیح دهد که چرا می‌بایستی محدودیت‌هایی بر مردم تحمیل شده و یا چرا همه می بایستی برای ورود به مکان های عمومی</w:t>
      </w:r>
      <w:r w:rsidR="00687CA2" w:rsidRPr="00324721">
        <w:rPr>
          <w:rFonts w:cstheme="minorHAnsi"/>
          <w:sz w:val="24"/>
          <w:szCs w:val="24"/>
          <w:rtl/>
          <w:lang w:val="en-US"/>
        </w:rPr>
        <w:t>،</w:t>
      </w:r>
      <w:r w:rsidRPr="00324721">
        <w:rPr>
          <w:rFonts w:cstheme="minorHAnsi"/>
          <w:sz w:val="24"/>
          <w:szCs w:val="24"/>
          <w:rtl/>
          <w:lang w:val="en-US"/>
        </w:rPr>
        <w:t xml:space="preserve"> به عنوان مثال</w:t>
      </w:r>
      <w:r w:rsidR="00687CA2" w:rsidRPr="00324721">
        <w:rPr>
          <w:rFonts w:cstheme="minorHAnsi"/>
          <w:sz w:val="24"/>
          <w:szCs w:val="24"/>
          <w:rtl/>
          <w:lang w:val="en-US"/>
        </w:rPr>
        <w:t>،</w:t>
      </w:r>
      <w:r w:rsidRPr="00324721">
        <w:rPr>
          <w:rFonts w:cstheme="minorHAnsi"/>
          <w:sz w:val="24"/>
          <w:szCs w:val="24"/>
          <w:rtl/>
          <w:lang w:val="en-US"/>
        </w:rPr>
        <w:t xml:space="preserve"> دهان و بینی خود را با ماسک بپوشانند. علاوه بر این دولت باید ثابت کند که اقدامات و سیاستگذاری هایی که انجام می دهد در جهت موضوعاتی است که مهم و خطرناک بوده و کاملاً برای جامعه محتوایی عینی دارند</w:t>
      </w:r>
      <w:r w:rsidR="00687CA2" w:rsidRPr="00324721">
        <w:rPr>
          <w:rFonts w:cstheme="minorHAnsi"/>
          <w:sz w:val="24"/>
          <w:szCs w:val="24"/>
          <w:rtl/>
          <w:lang w:val="en-US"/>
        </w:rPr>
        <w:t>.</w:t>
      </w:r>
      <w:r w:rsidRPr="00324721">
        <w:rPr>
          <w:rFonts w:cstheme="minorHAnsi"/>
          <w:sz w:val="24"/>
          <w:szCs w:val="24"/>
          <w:rtl/>
          <w:lang w:val="en-US"/>
        </w:rPr>
        <w:t xml:space="preserve"> از همین روی، در قضیه "اوکز"</w:t>
      </w:r>
      <w:r w:rsidR="001A3682" w:rsidRPr="00324721">
        <w:rPr>
          <w:rStyle w:val="FootnoteReference"/>
          <w:rFonts w:cstheme="minorHAnsi"/>
          <w:sz w:val="24"/>
          <w:szCs w:val="24"/>
          <w:rtl/>
          <w:lang w:val="en-US"/>
        </w:rPr>
        <w:footnoteReference w:id="15"/>
      </w:r>
      <w:r w:rsidRPr="00324721">
        <w:rPr>
          <w:rFonts w:cstheme="minorHAnsi"/>
          <w:sz w:val="24"/>
          <w:szCs w:val="24"/>
          <w:rtl/>
          <w:lang w:val="en-US"/>
        </w:rPr>
        <w:t xml:space="preserve"> دادگاه عالی کانادا به جدی بودن خطر</w:t>
      </w:r>
      <w:r w:rsidR="001A3682" w:rsidRPr="00324721">
        <w:rPr>
          <w:rFonts w:cstheme="minorHAnsi"/>
          <w:sz w:val="24"/>
          <w:szCs w:val="24"/>
          <w:rtl/>
          <w:lang w:val="en-US"/>
        </w:rPr>
        <w:t>، و</w:t>
      </w:r>
      <w:r w:rsidRPr="00324721">
        <w:rPr>
          <w:rFonts w:cstheme="minorHAnsi"/>
          <w:sz w:val="24"/>
          <w:szCs w:val="24"/>
          <w:rtl/>
          <w:lang w:val="en-US"/>
        </w:rPr>
        <w:t xml:space="preserve"> اینکه </w:t>
      </w:r>
      <w:r w:rsidR="001A3682" w:rsidRPr="00324721">
        <w:rPr>
          <w:rFonts w:cstheme="minorHAnsi"/>
          <w:sz w:val="24"/>
          <w:szCs w:val="24"/>
          <w:rtl/>
          <w:lang w:val="en-US"/>
        </w:rPr>
        <w:t>این خطر باید بطور عینی</w:t>
      </w:r>
      <w:r w:rsidRPr="00324721">
        <w:rPr>
          <w:rFonts w:cstheme="minorHAnsi"/>
          <w:sz w:val="24"/>
          <w:szCs w:val="24"/>
          <w:rtl/>
          <w:lang w:val="en-US"/>
        </w:rPr>
        <w:t xml:space="preserve"> اثبات شود توجه </w:t>
      </w:r>
      <w:r w:rsidR="001A3682" w:rsidRPr="00324721">
        <w:rPr>
          <w:rFonts w:cstheme="minorHAnsi"/>
          <w:sz w:val="24"/>
          <w:szCs w:val="24"/>
          <w:rtl/>
          <w:lang w:val="en-US"/>
        </w:rPr>
        <w:t>داشت.</w:t>
      </w:r>
      <w:r w:rsidRPr="00324721">
        <w:rPr>
          <w:rFonts w:cstheme="minorHAnsi"/>
          <w:sz w:val="24"/>
          <w:szCs w:val="24"/>
          <w:rtl/>
          <w:lang w:val="en-US"/>
        </w:rPr>
        <w:t xml:space="preserve"> طبیعی است که در جوامع دموکراتیک </w:t>
      </w:r>
      <w:r w:rsidR="001A3682" w:rsidRPr="00324721">
        <w:rPr>
          <w:rFonts w:cstheme="minorHAnsi"/>
          <w:sz w:val="24"/>
          <w:szCs w:val="24"/>
          <w:rtl/>
          <w:lang w:val="en-US"/>
        </w:rPr>
        <w:t>که د</w:t>
      </w:r>
      <w:r w:rsidRPr="00324721">
        <w:rPr>
          <w:rFonts w:cstheme="minorHAnsi"/>
          <w:sz w:val="24"/>
          <w:szCs w:val="24"/>
          <w:rtl/>
          <w:lang w:val="en-US"/>
        </w:rPr>
        <w:t>ر آن شفافیت کامل برقرار است</w:t>
      </w:r>
      <w:r w:rsidR="00687CA2" w:rsidRPr="00324721">
        <w:rPr>
          <w:rFonts w:cstheme="minorHAnsi"/>
          <w:sz w:val="24"/>
          <w:szCs w:val="24"/>
          <w:rtl/>
          <w:lang w:val="en-US"/>
        </w:rPr>
        <w:t>،</w:t>
      </w:r>
      <w:r w:rsidRPr="00324721">
        <w:rPr>
          <w:rFonts w:cstheme="minorHAnsi"/>
          <w:sz w:val="24"/>
          <w:szCs w:val="24"/>
          <w:rtl/>
          <w:lang w:val="en-US"/>
        </w:rPr>
        <w:t xml:space="preserve"> سیاست‌های دولت نمی‌تواند ناقض روح قانون و حقوق بشر شهروندان خود باش</w:t>
      </w:r>
      <w:r w:rsidR="005C548C" w:rsidRPr="00324721">
        <w:rPr>
          <w:rFonts w:cstheme="minorHAnsi"/>
          <w:sz w:val="24"/>
          <w:szCs w:val="24"/>
          <w:rtl/>
          <w:lang w:val="en-US"/>
        </w:rPr>
        <w:t xml:space="preserve">د. </w:t>
      </w:r>
    </w:p>
    <w:p w14:paraId="7961E541" w14:textId="6E6A74B4" w:rsidR="005C548C" w:rsidRPr="00324721" w:rsidRDefault="005C548C" w:rsidP="00BB0073">
      <w:pPr>
        <w:jc w:val="right"/>
        <w:rPr>
          <w:rFonts w:cstheme="minorHAnsi"/>
          <w:b/>
          <w:bCs/>
          <w:sz w:val="24"/>
          <w:szCs w:val="24"/>
          <w:rtl/>
          <w:lang w:val="en-US"/>
        </w:rPr>
      </w:pPr>
      <w:r w:rsidRPr="00324721">
        <w:rPr>
          <w:rFonts w:cstheme="minorHAnsi"/>
          <w:b/>
          <w:bCs/>
          <w:sz w:val="24"/>
          <w:szCs w:val="24"/>
          <w:rtl/>
          <w:lang w:val="en-US"/>
        </w:rPr>
        <w:t>حقوق بشر و حفاظت از سلامت عمومی</w:t>
      </w:r>
    </w:p>
    <w:p w14:paraId="6AF44E04" w14:textId="59A56AFA" w:rsidR="005C548C" w:rsidRPr="00324721" w:rsidRDefault="005C548C" w:rsidP="00BB0073">
      <w:pPr>
        <w:jc w:val="right"/>
        <w:rPr>
          <w:rFonts w:cstheme="minorHAnsi"/>
          <w:sz w:val="24"/>
          <w:szCs w:val="24"/>
          <w:rtl/>
          <w:lang w:val="en-US"/>
        </w:rPr>
      </w:pPr>
      <w:r w:rsidRPr="00324721">
        <w:rPr>
          <w:rFonts w:cstheme="minorHAnsi"/>
          <w:sz w:val="24"/>
          <w:szCs w:val="24"/>
          <w:rtl/>
          <w:lang w:val="en-US"/>
        </w:rPr>
        <w:t xml:space="preserve">برای توضیح رابطه میان برخورداری از آزادی های اساسی و حقوق بشر از یک سو، و حفظ منافع و سلامت عمومی از دیگر سو، مهمترین ارجاع می بایستی در ماده  </w:t>
      </w:r>
      <w:r w:rsidR="00687CA2" w:rsidRPr="00324721">
        <w:rPr>
          <w:rFonts w:cstheme="minorHAnsi"/>
          <w:sz w:val="24"/>
          <w:szCs w:val="24"/>
          <w:rtl/>
          <w:lang w:val="en-US"/>
        </w:rPr>
        <w:t>٢۵</w:t>
      </w:r>
      <w:r w:rsidRPr="00324721">
        <w:rPr>
          <w:rFonts w:cstheme="minorHAnsi"/>
          <w:sz w:val="24"/>
          <w:szCs w:val="24"/>
          <w:rtl/>
          <w:lang w:val="en-US"/>
        </w:rPr>
        <w:t xml:space="preserve"> اعلامیه حقوق بشر جستجو شود. ماده مذکور توضیح می‌دهد که همه مردم دارای حقی بنیادین برای دستیابی به استانداردهای زندگی مناسب می باش</w:t>
      </w:r>
      <w:r w:rsidR="0041311F" w:rsidRPr="00324721">
        <w:rPr>
          <w:rFonts w:cstheme="minorHAnsi"/>
          <w:sz w:val="24"/>
          <w:szCs w:val="24"/>
          <w:rtl/>
          <w:lang w:val="en-US"/>
        </w:rPr>
        <w:t>ن</w:t>
      </w:r>
      <w:r w:rsidRPr="00324721">
        <w:rPr>
          <w:rFonts w:cstheme="minorHAnsi"/>
          <w:sz w:val="24"/>
          <w:szCs w:val="24"/>
          <w:rtl/>
          <w:lang w:val="en-US"/>
        </w:rPr>
        <w:t xml:space="preserve">د. میثاق های حقوق مدنی و سیاسی، و نیز حقوق اقتصادی، اجتماعی، و فرهنگی </w:t>
      </w:r>
      <w:r w:rsidR="0041311F" w:rsidRPr="00324721">
        <w:rPr>
          <w:rFonts w:cstheme="minorHAnsi"/>
          <w:sz w:val="24"/>
          <w:szCs w:val="24"/>
          <w:rtl/>
          <w:lang w:val="en-US"/>
        </w:rPr>
        <w:t xml:space="preserve">نیز </w:t>
      </w:r>
      <w:r w:rsidRPr="00324721">
        <w:rPr>
          <w:rFonts w:cstheme="minorHAnsi"/>
          <w:sz w:val="24"/>
          <w:szCs w:val="24"/>
          <w:rtl/>
          <w:lang w:val="en-US"/>
        </w:rPr>
        <w:t>سلامت عمومی را در چارچوب همان بحث مورد توجه قرار داده‌اند. اما شاید مهم ترین سند حقوقی برای حفظ سلامت عمومی را بتوان در اساسنامه سازمان بهداشت جهانی جستجو کرد. این اساسنامه در بند اول خود توضیح می‌دهد که دستیابی به بالاترین استانداردهای قابل حصول بهداشتی بنیادین هر انسانی است. بر اساس این بیان</w:t>
      </w:r>
      <w:r w:rsidR="0041311F" w:rsidRPr="00324721">
        <w:rPr>
          <w:rFonts w:cstheme="minorHAnsi"/>
          <w:sz w:val="24"/>
          <w:szCs w:val="24"/>
          <w:rtl/>
          <w:lang w:val="en-US"/>
        </w:rPr>
        <w:t xml:space="preserve"> در اساسنامه مذکور</w:t>
      </w:r>
      <w:r w:rsidRPr="00324721">
        <w:rPr>
          <w:rFonts w:cstheme="minorHAnsi"/>
          <w:sz w:val="24"/>
          <w:szCs w:val="24"/>
          <w:rtl/>
          <w:lang w:val="en-US"/>
        </w:rPr>
        <w:t>، دولتها می بایستی ۴ وظیفه زیر را در نظر گیرند:</w:t>
      </w:r>
    </w:p>
    <w:p w14:paraId="1C8E9A20" w14:textId="77777777" w:rsidR="005C548C" w:rsidRPr="00324721" w:rsidRDefault="005C548C" w:rsidP="00BB0073">
      <w:pPr>
        <w:jc w:val="right"/>
        <w:rPr>
          <w:rFonts w:cstheme="minorHAnsi"/>
          <w:sz w:val="24"/>
          <w:szCs w:val="24"/>
          <w:rtl/>
          <w:lang w:val="en-US"/>
        </w:rPr>
      </w:pPr>
      <w:r w:rsidRPr="00324721">
        <w:rPr>
          <w:rFonts w:cstheme="minorHAnsi"/>
          <w:sz w:val="24"/>
          <w:szCs w:val="24"/>
          <w:rtl/>
          <w:lang w:val="en-US"/>
        </w:rPr>
        <w:t>اول - مسئولیت برای حمایت از بهداشت مردم</w:t>
      </w:r>
    </w:p>
    <w:p w14:paraId="1DF7AC46" w14:textId="77777777" w:rsidR="005C548C" w:rsidRPr="00324721" w:rsidRDefault="005C548C" w:rsidP="00BB0073">
      <w:pPr>
        <w:jc w:val="right"/>
        <w:rPr>
          <w:rFonts w:cstheme="minorHAnsi"/>
          <w:sz w:val="24"/>
          <w:szCs w:val="24"/>
          <w:rtl/>
          <w:lang w:val="en-US"/>
        </w:rPr>
      </w:pPr>
      <w:r w:rsidRPr="00324721">
        <w:rPr>
          <w:rFonts w:cstheme="minorHAnsi"/>
          <w:sz w:val="24"/>
          <w:szCs w:val="24"/>
          <w:rtl/>
          <w:lang w:val="en-US"/>
        </w:rPr>
        <w:t>دوم - پیشبرد برابری کامل برای همه و بدون هر نوع تبعیض</w:t>
      </w:r>
    </w:p>
    <w:p w14:paraId="016F3462" w14:textId="77777777" w:rsidR="005C548C" w:rsidRPr="00324721" w:rsidRDefault="005C548C" w:rsidP="00BB0073">
      <w:pPr>
        <w:jc w:val="right"/>
        <w:rPr>
          <w:rFonts w:cstheme="minorHAnsi"/>
          <w:sz w:val="24"/>
          <w:szCs w:val="24"/>
          <w:rtl/>
          <w:lang w:val="en-US"/>
        </w:rPr>
      </w:pPr>
      <w:r w:rsidRPr="00324721">
        <w:rPr>
          <w:rFonts w:cstheme="minorHAnsi"/>
          <w:sz w:val="24"/>
          <w:szCs w:val="24"/>
          <w:rtl/>
          <w:lang w:val="en-US"/>
        </w:rPr>
        <w:t>سوم - برقراری فضای برای مشارکت مردم در خیر و منافع عمومی</w:t>
      </w:r>
    </w:p>
    <w:p w14:paraId="050BFCB4" w14:textId="7DA4BE22" w:rsidR="005C548C" w:rsidRPr="00324721" w:rsidRDefault="005C548C" w:rsidP="00BB0073">
      <w:pPr>
        <w:jc w:val="right"/>
        <w:rPr>
          <w:rFonts w:cstheme="minorHAnsi"/>
          <w:sz w:val="24"/>
          <w:szCs w:val="24"/>
          <w:rtl/>
          <w:lang w:val="en-US"/>
        </w:rPr>
      </w:pPr>
      <w:r w:rsidRPr="00324721">
        <w:rPr>
          <w:rFonts w:cstheme="minorHAnsi"/>
          <w:sz w:val="24"/>
          <w:szCs w:val="24"/>
          <w:rtl/>
          <w:lang w:val="en-US"/>
        </w:rPr>
        <w:t>چهارم - توجه داشتن به جهانشمول</w:t>
      </w:r>
      <w:r w:rsidR="0041311F" w:rsidRPr="00324721">
        <w:rPr>
          <w:rFonts w:cstheme="minorHAnsi"/>
          <w:sz w:val="24"/>
          <w:szCs w:val="24"/>
          <w:rtl/>
          <w:lang w:val="en-US"/>
        </w:rPr>
        <w:t xml:space="preserve"> بودن</w:t>
      </w:r>
      <w:r w:rsidRPr="00324721">
        <w:rPr>
          <w:rFonts w:cstheme="minorHAnsi"/>
          <w:sz w:val="24"/>
          <w:szCs w:val="24"/>
          <w:rtl/>
          <w:lang w:val="en-US"/>
        </w:rPr>
        <w:t xml:space="preserve"> و تقسیم ناپذیری حقوق بشر</w:t>
      </w:r>
    </w:p>
    <w:p w14:paraId="54D3B273" w14:textId="33F7CB14" w:rsidR="00780BA9" w:rsidRPr="00324721" w:rsidRDefault="00780BA9" w:rsidP="00BB0073">
      <w:pPr>
        <w:jc w:val="right"/>
        <w:rPr>
          <w:rFonts w:cstheme="minorHAnsi"/>
          <w:sz w:val="24"/>
          <w:szCs w:val="24"/>
          <w:rtl/>
          <w:lang w:val="en-US"/>
        </w:rPr>
      </w:pPr>
      <w:r w:rsidRPr="00324721">
        <w:rPr>
          <w:rFonts w:cstheme="minorHAnsi"/>
          <w:sz w:val="24"/>
          <w:szCs w:val="24"/>
          <w:rtl/>
          <w:lang w:val="en-US"/>
        </w:rPr>
        <w:lastRenderedPageBreak/>
        <w:t>در حقیقت اساسنامه سازمان بهداشت جهانی بحث جهانشمول</w:t>
      </w:r>
      <w:r w:rsidR="0041311F" w:rsidRPr="00324721">
        <w:rPr>
          <w:rFonts w:cstheme="minorHAnsi"/>
          <w:sz w:val="24"/>
          <w:szCs w:val="24"/>
          <w:rtl/>
          <w:lang w:val="en-US"/>
        </w:rPr>
        <w:t xml:space="preserve"> بودن</w:t>
      </w:r>
      <w:r w:rsidRPr="00324721">
        <w:rPr>
          <w:rFonts w:cstheme="minorHAnsi"/>
          <w:sz w:val="24"/>
          <w:szCs w:val="24"/>
          <w:rtl/>
          <w:lang w:val="en-US"/>
        </w:rPr>
        <w:t xml:space="preserve"> و تقسیم ناپذیری مفاهیم حق و آزادی را توضیح می‌دهد که به موجب آن نمی‌توان هرگز از آزادیهای فردگرایانه بدون در نظر داشتن منافع عمومی و تامین امنیت و آزادی دیگران برای سلامتی سخن به میان آورد. آزادی‌های فردی و مسئولیت های حاصل از آن با یکدیگر آمیخته و جدایی ناپذیر میباشند. </w:t>
      </w:r>
    </w:p>
    <w:p w14:paraId="50F044F1" w14:textId="1875F38C" w:rsidR="00386939" w:rsidRPr="00324721" w:rsidRDefault="00780BA9" w:rsidP="00780BA9">
      <w:pPr>
        <w:jc w:val="right"/>
        <w:rPr>
          <w:rFonts w:cstheme="minorHAnsi"/>
          <w:sz w:val="24"/>
          <w:szCs w:val="24"/>
          <w:lang w:val="en-US"/>
        </w:rPr>
      </w:pPr>
      <w:r w:rsidRPr="00324721">
        <w:rPr>
          <w:rFonts w:cstheme="minorHAnsi"/>
          <w:sz w:val="24"/>
          <w:szCs w:val="24"/>
          <w:rtl/>
          <w:lang w:val="en-US"/>
        </w:rPr>
        <w:t>شورای اقتصادی و اجتماعی ملل متحد نیز با وضع اصول سیراک</w:t>
      </w:r>
      <w:r w:rsidR="0041311F" w:rsidRPr="00324721">
        <w:rPr>
          <w:rFonts w:cstheme="minorHAnsi"/>
          <w:sz w:val="24"/>
          <w:szCs w:val="24"/>
          <w:rtl/>
          <w:lang w:val="en-US"/>
        </w:rPr>
        <w:t>ی</w:t>
      </w:r>
      <w:r w:rsidRPr="00324721">
        <w:rPr>
          <w:rFonts w:cstheme="minorHAnsi"/>
          <w:sz w:val="24"/>
          <w:szCs w:val="24"/>
          <w:rtl/>
          <w:lang w:val="en-US"/>
        </w:rPr>
        <w:t>و</w:t>
      </w:r>
      <w:r w:rsidR="00030100" w:rsidRPr="00324721">
        <w:rPr>
          <w:rFonts w:cstheme="minorHAnsi"/>
          <w:sz w:val="24"/>
          <w:szCs w:val="24"/>
          <w:rtl/>
          <w:lang w:val="en-US"/>
        </w:rPr>
        <w:t>س</w:t>
      </w:r>
      <w:r w:rsidRPr="00324721">
        <w:rPr>
          <w:rFonts w:cstheme="minorHAnsi"/>
          <w:sz w:val="24"/>
          <w:szCs w:val="24"/>
          <w:rtl/>
          <w:lang w:val="en-US"/>
        </w:rPr>
        <w:t>ا</w:t>
      </w:r>
      <w:r w:rsidR="0041311F" w:rsidRPr="00324721">
        <w:rPr>
          <w:rStyle w:val="FootnoteReference"/>
          <w:rFonts w:cstheme="minorHAnsi"/>
          <w:sz w:val="24"/>
          <w:szCs w:val="24"/>
          <w:rtl/>
          <w:lang w:val="en-US"/>
        </w:rPr>
        <w:footnoteReference w:id="16"/>
      </w:r>
      <w:r w:rsidRPr="00324721">
        <w:rPr>
          <w:rFonts w:cstheme="minorHAnsi"/>
          <w:sz w:val="24"/>
          <w:szCs w:val="24"/>
          <w:rtl/>
          <w:lang w:val="en-US"/>
        </w:rPr>
        <w:t xml:space="preserve"> در سال ۱۹۸۴ پایه های محکمی برای رابطه میان آزادی‌های فردگرایانه و ضرورت رعایت آزادی دیگران برای برخورداری از سلامت و امنیت را بنیاد نهاد. کمیته حقوق بشر سازمان ملل متحد نیز در تفسیری این مهم را توضیح داده و تاکید کرد که هرنوع مفهوم از آزادی می بایستی با امنیت همه مردم ارتباط داشته باشند. البته کمیته مذکور یادآوری کرد که هر نوع محدودیتی به آزادی باید دارای سه ویژگی قانونی بودن، ضرورت، و متناسب بودن</w:t>
      </w:r>
      <w:r w:rsidR="0041311F" w:rsidRPr="00324721">
        <w:rPr>
          <w:rStyle w:val="FootnoteReference"/>
          <w:rFonts w:cstheme="minorHAnsi"/>
          <w:sz w:val="24"/>
          <w:szCs w:val="24"/>
          <w:rtl/>
          <w:lang w:val="en-US"/>
        </w:rPr>
        <w:footnoteReference w:id="17"/>
      </w:r>
      <w:r w:rsidRPr="00324721">
        <w:rPr>
          <w:rFonts w:cstheme="minorHAnsi"/>
          <w:sz w:val="24"/>
          <w:szCs w:val="24"/>
          <w:rtl/>
          <w:lang w:val="en-US"/>
        </w:rPr>
        <w:t xml:space="preserve"> باشد. به همین دلیل هم گروهی از متخصصان حقوق بشر سازمان ملل متحد در شانزدهم ماه مارس سال ۲۰۲۰ اعلام کر</w:t>
      </w:r>
      <w:r w:rsidR="007A7853" w:rsidRPr="00324721">
        <w:rPr>
          <w:rFonts w:cstheme="minorHAnsi"/>
          <w:sz w:val="24"/>
          <w:szCs w:val="24"/>
          <w:rtl/>
          <w:lang w:val="en-US"/>
        </w:rPr>
        <w:t>د</w:t>
      </w:r>
      <w:r w:rsidRPr="00324721">
        <w:rPr>
          <w:rFonts w:cstheme="minorHAnsi"/>
          <w:sz w:val="24"/>
          <w:szCs w:val="24"/>
          <w:rtl/>
          <w:lang w:val="en-US"/>
        </w:rPr>
        <w:t>ند که محدودیت‌های مربوط به مقابله با سرایت ویروس کرنا نباید این فرصت را برای برخی از دولت ها فراهم آورد تا گروه ها و یا افراد خاصی را مورد تهدید قرار دهند. در حقیقت سیاست‌های دولت نمی بایستی توجیهی برای اقدامات سرکوب گرایانه مردم باشد. بلکه در همه حال و همه جا می بایستی نوعی توازن میان حقوق فردگرایانه و امنیت عمومی برقرار شود این تواضع ویژگی جوامع لیبرال دموکراسی است</w:t>
      </w:r>
      <w:bookmarkEnd w:id="1"/>
    </w:p>
    <w:sectPr w:rsidR="00386939" w:rsidRPr="00324721" w:rsidSect="007129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4E5F" w14:textId="77777777" w:rsidR="006E744D" w:rsidRDefault="006E744D" w:rsidP="007D051F">
      <w:pPr>
        <w:spacing w:after="0" w:line="240" w:lineRule="auto"/>
      </w:pPr>
      <w:r>
        <w:separator/>
      </w:r>
    </w:p>
  </w:endnote>
  <w:endnote w:type="continuationSeparator" w:id="0">
    <w:p w14:paraId="4A9903D4" w14:textId="77777777" w:rsidR="006E744D" w:rsidRDefault="006E744D" w:rsidP="007D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19F1" w14:textId="77777777" w:rsidR="006E744D" w:rsidRDefault="006E744D" w:rsidP="007D051F">
      <w:pPr>
        <w:spacing w:after="0" w:line="240" w:lineRule="auto"/>
      </w:pPr>
      <w:r>
        <w:separator/>
      </w:r>
    </w:p>
  </w:footnote>
  <w:footnote w:type="continuationSeparator" w:id="0">
    <w:p w14:paraId="50CEE5CA" w14:textId="77777777" w:rsidR="006E744D" w:rsidRDefault="006E744D" w:rsidP="007D051F">
      <w:pPr>
        <w:spacing w:after="0" w:line="240" w:lineRule="auto"/>
      </w:pPr>
      <w:r>
        <w:continuationSeparator/>
      </w:r>
    </w:p>
  </w:footnote>
  <w:footnote w:id="1">
    <w:p w14:paraId="0BC67D91" w14:textId="170DD325" w:rsidR="007D051F" w:rsidRPr="0041311F" w:rsidRDefault="007D051F">
      <w:pPr>
        <w:pStyle w:val="FootnoteText"/>
        <w:rPr>
          <w:rFonts w:ascii="Tahoma" w:hAnsi="Tahoma" w:cs="Tahoma"/>
          <w:rtl/>
          <w:lang w:val="en-US"/>
        </w:rPr>
      </w:pPr>
      <w:r w:rsidRPr="0041311F">
        <w:rPr>
          <w:rStyle w:val="FootnoteReference"/>
          <w:rFonts w:ascii="Tahoma" w:hAnsi="Tahoma" w:cs="Tahoma"/>
        </w:rPr>
        <w:footnoteRef/>
      </w:r>
      <w:r w:rsidRPr="0041311F">
        <w:rPr>
          <w:rFonts w:ascii="Tahoma" w:hAnsi="Tahoma" w:cs="Tahoma"/>
        </w:rPr>
        <w:t xml:space="preserve"> </w:t>
      </w:r>
      <w:r w:rsidRPr="0041311F">
        <w:rPr>
          <w:rFonts w:ascii="Tahoma" w:hAnsi="Tahoma" w:cs="Tahoma"/>
          <w:rtl/>
        </w:rPr>
        <w:t xml:space="preserve">هرچند که نمی توان </w:t>
      </w:r>
      <w:r w:rsidR="004960BB" w:rsidRPr="0041311F">
        <w:rPr>
          <w:rFonts w:ascii="Tahoma" w:hAnsi="Tahoma" w:cs="Tahoma"/>
          <w:rtl/>
        </w:rPr>
        <w:t>با دقت</w:t>
      </w:r>
      <w:r w:rsidRPr="0041311F">
        <w:rPr>
          <w:rFonts w:ascii="Tahoma" w:hAnsi="Tahoma" w:cs="Tahoma"/>
          <w:rtl/>
        </w:rPr>
        <w:t xml:space="preserve"> علمی القا</w:t>
      </w:r>
      <w:r w:rsidR="004960BB" w:rsidRPr="0041311F">
        <w:rPr>
          <w:rFonts w:ascii="Tahoma" w:hAnsi="Tahoma" w:cs="Tahoma"/>
          <w:rtl/>
        </w:rPr>
        <w:t xml:space="preserve">بی را برای مخالفان با واکسینه شدن بکار برد. اما این واژه یا اسم از همه مناسبتر به نظر می رسد: </w:t>
      </w:r>
      <w:r w:rsidR="004960BB" w:rsidRPr="0041311F">
        <w:rPr>
          <w:rFonts w:ascii="Tahoma" w:hAnsi="Tahoma" w:cs="Tahoma"/>
          <w:lang w:val="en-US"/>
        </w:rPr>
        <w:t>anti-vaxxer</w:t>
      </w:r>
      <w:r w:rsidR="004960BB" w:rsidRPr="0041311F">
        <w:rPr>
          <w:rFonts w:ascii="Tahoma" w:hAnsi="Tahoma" w:cs="Tahoma"/>
          <w:rtl/>
        </w:rPr>
        <w:t xml:space="preserve"> </w:t>
      </w:r>
      <w:r w:rsidRPr="0041311F">
        <w:rPr>
          <w:rFonts w:ascii="Tahoma" w:hAnsi="Tahoma" w:cs="Tahoma"/>
          <w:rtl/>
        </w:rPr>
        <w:t xml:space="preserve"> </w:t>
      </w:r>
    </w:p>
  </w:footnote>
  <w:footnote w:id="2">
    <w:p w14:paraId="4CECD448" w14:textId="60A018FC" w:rsidR="00723221" w:rsidRPr="0041311F" w:rsidRDefault="00723221">
      <w:pPr>
        <w:pStyle w:val="FootnoteText"/>
        <w:rPr>
          <w:rFonts w:ascii="Tahoma" w:hAnsi="Tahoma" w:cs="Tahoma"/>
          <w:lang w:val="en-US"/>
        </w:rPr>
      </w:pPr>
      <w:r w:rsidRPr="0041311F">
        <w:rPr>
          <w:rStyle w:val="FootnoteReference"/>
          <w:rFonts w:ascii="Tahoma" w:hAnsi="Tahoma" w:cs="Tahoma"/>
        </w:rPr>
        <w:footnoteRef/>
      </w:r>
      <w:r w:rsidRPr="0041311F">
        <w:rPr>
          <w:rFonts w:ascii="Tahoma" w:hAnsi="Tahoma" w:cs="Tahoma"/>
        </w:rPr>
        <w:t xml:space="preserve"> </w:t>
      </w:r>
      <w:r w:rsidRPr="0041311F">
        <w:rPr>
          <w:rFonts w:ascii="Tahoma" w:hAnsi="Tahoma" w:cs="Tahoma"/>
          <w:color w:val="4D5156"/>
          <w:shd w:val="clear" w:color="auto" w:fill="FFFFFF"/>
        </w:rPr>
        <w:t xml:space="preserve">Maxime Bernier PC is a Canadian politician who is the founder and leader of the People's Party of Canada. Formerly a member of the Conservative Party, Bernier was the member of Parliament for Beauce from 2006 to 2019 and served as a </w:t>
      </w:r>
      <w:r w:rsidR="0009300B" w:rsidRPr="0041311F">
        <w:rPr>
          <w:rFonts w:ascii="Tahoma" w:hAnsi="Tahoma" w:cs="Tahoma"/>
          <w:color w:val="4D5156"/>
          <w:shd w:val="clear" w:color="auto" w:fill="FFFFFF"/>
        </w:rPr>
        <w:t>cabinet minister</w:t>
      </w:r>
      <w:r w:rsidRPr="0041311F">
        <w:rPr>
          <w:rFonts w:ascii="Tahoma" w:hAnsi="Tahoma" w:cs="Tahoma"/>
          <w:color w:val="4D5156"/>
          <w:shd w:val="clear" w:color="auto" w:fill="FFFFFF"/>
        </w:rPr>
        <w:t xml:space="preserve"> in the Harper government.</w:t>
      </w:r>
    </w:p>
  </w:footnote>
  <w:footnote w:id="3">
    <w:p w14:paraId="3AC612D0" w14:textId="3F0E3DA0" w:rsidR="00386939" w:rsidRPr="0041311F" w:rsidRDefault="00386939">
      <w:pPr>
        <w:pStyle w:val="FootnoteText"/>
        <w:rPr>
          <w:rFonts w:ascii="Tahoma" w:hAnsi="Tahoma" w:cs="Tahoma"/>
          <w:rtl/>
          <w:lang w:val="en-US"/>
        </w:rPr>
      </w:pPr>
      <w:r w:rsidRPr="0041311F">
        <w:rPr>
          <w:rStyle w:val="FootnoteReference"/>
          <w:rFonts w:ascii="Tahoma" w:hAnsi="Tahoma" w:cs="Tahoma"/>
        </w:rPr>
        <w:footnoteRef/>
      </w:r>
      <w:r w:rsidRPr="0041311F">
        <w:rPr>
          <w:rFonts w:ascii="Tahoma" w:hAnsi="Tahoma" w:cs="Tahoma"/>
        </w:rPr>
        <w:t xml:space="preserve"> </w:t>
      </w:r>
      <w:r w:rsidRPr="0041311F">
        <w:rPr>
          <w:rFonts w:ascii="Tahoma" w:hAnsi="Tahoma" w:cs="Tahoma"/>
          <w:color w:val="4D5156"/>
          <w:shd w:val="clear" w:color="auto" w:fill="FFFFFF"/>
        </w:rPr>
        <w:t>Randy Hillier is a politician in Ontario, Canada. He is currently an independent MPP, but was elected as a Progressive Conservative MPP for Lanark—Frontenac—Kingston during the 2018 Ontario general election, having previously represented Lanark—Frontenac—Lennox and Addington from 2007 to 2018</w:t>
      </w:r>
    </w:p>
  </w:footnote>
  <w:footnote w:id="4">
    <w:p w14:paraId="76F6C626" w14:textId="22DCA9CD" w:rsidR="00723221" w:rsidRPr="0041311F" w:rsidRDefault="00723221">
      <w:pPr>
        <w:pStyle w:val="FootnoteText"/>
        <w:rPr>
          <w:rFonts w:ascii="Tahoma" w:hAnsi="Tahoma" w:cs="Tahoma"/>
          <w:lang w:val="en-US"/>
        </w:rPr>
      </w:pPr>
      <w:r w:rsidRPr="0041311F">
        <w:rPr>
          <w:rStyle w:val="FootnoteReference"/>
          <w:rFonts w:ascii="Tahoma" w:hAnsi="Tahoma" w:cs="Tahoma"/>
        </w:rPr>
        <w:footnoteRef/>
      </w:r>
      <w:r w:rsidRPr="0041311F">
        <w:rPr>
          <w:rFonts w:ascii="Tahoma" w:hAnsi="Tahoma" w:cs="Tahoma"/>
        </w:rPr>
        <w:t xml:space="preserve"> CBC News, </w:t>
      </w:r>
      <w:r w:rsidRPr="0041311F">
        <w:rPr>
          <w:rFonts w:ascii="Tahoma" w:hAnsi="Tahoma" w:cs="Tahoma"/>
          <w:color w:val="545454"/>
          <w:shd w:val="clear" w:color="auto" w:fill="FFFFFF"/>
        </w:rPr>
        <w:t>November 6, 2020</w:t>
      </w:r>
    </w:p>
  </w:footnote>
  <w:footnote w:id="5">
    <w:p w14:paraId="3286E236" w14:textId="4212773E" w:rsidR="007B0D78" w:rsidRPr="0041311F" w:rsidRDefault="007B0D78">
      <w:pPr>
        <w:pStyle w:val="FootnoteText"/>
        <w:rPr>
          <w:rFonts w:ascii="Tahoma" w:hAnsi="Tahoma" w:cs="Tahoma"/>
          <w:rtl/>
          <w:lang w:val="en-US"/>
        </w:rPr>
      </w:pPr>
      <w:r w:rsidRPr="0041311F">
        <w:rPr>
          <w:rStyle w:val="FootnoteReference"/>
          <w:rFonts w:ascii="Tahoma" w:hAnsi="Tahoma" w:cs="Tahoma"/>
        </w:rPr>
        <w:footnoteRef/>
      </w:r>
      <w:r w:rsidRPr="0041311F">
        <w:rPr>
          <w:rFonts w:ascii="Tahoma" w:hAnsi="Tahoma" w:cs="Tahoma"/>
        </w:rPr>
        <w:t xml:space="preserve"> </w:t>
      </w:r>
      <w:r w:rsidRPr="0041311F">
        <w:rPr>
          <w:rFonts w:ascii="Tahoma" w:hAnsi="Tahoma" w:cs="Tahoma"/>
          <w:lang w:val="en-US"/>
        </w:rPr>
        <w:t xml:space="preserve">“End the Lockdown Caucus”. </w:t>
      </w:r>
    </w:p>
  </w:footnote>
  <w:footnote w:id="6">
    <w:p w14:paraId="3F3A0126" w14:textId="1817F3B6" w:rsidR="00E82B58" w:rsidRDefault="00E82B58">
      <w:pPr>
        <w:pStyle w:val="FootnoteText"/>
        <w:rPr>
          <w:rtl/>
        </w:rPr>
      </w:pPr>
      <w:r>
        <w:rPr>
          <w:rStyle w:val="FootnoteReference"/>
        </w:rPr>
        <w:footnoteRef/>
      </w:r>
      <w:r>
        <w:t xml:space="preserve"> </w:t>
      </w:r>
      <w:r w:rsidRPr="00E82B58">
        <w:t>https://www.libertycoalitioncanada.com/</w:t>
      </w:r>
    </w:p>
  </w:footnote>
  <w:footnote w:id="7">
    <w:p w14:paraId="40066AE5" w14:textId="52442801" w:rsidR="00D64D70" w:rsidRPr="0041311F" w:rsidRDefault="00D64D70">
      <w:pPr>
        <w:pStyle w:val="FootnoteText"/>
        <w:rPr>
          <w:rFonts w:ascii="Tahoma" w:hAnsi="Tahoma" w:cs="Tahoma"/>
        </w:rPr>
      </w:pPr>
      <w:r w:rsidRPr="0041311F">
        <w:rPr>
          <w:rStyle w:val="FootnoteReference"/>
          <w:rFonts w:ascii="Tahoma" w:hAnsi="Tahoma" w:cs="Tahoma"/>
        </w:rPr>
        <w:footnoteRef/>
      </w:r>
      <w:r w:rsidRPr="0041311F">
        <w:rPr>
          <w:rFonts w:ascii="Tahoma" w:hAnsi="Tahoma" w:cs="Tahoma"/>
        </w:rPr>
        <w:t xml:space="preserve"> </w:t>
      </w:r>
      <w:r w:rsidRPr="0041311F">
        <w:rPr>
          <w:rFonts w:ascii="Tahoma" w:hAnsi="Tahoma" w:cs="Tahoma"/>
          <w:lang w:val="en-US"/>
        </w:rPr>
        <w:t xml:space="preserve">John Locke. (1823). </w:t>
      </w:r>
      <w:r w:rsidRPr="0041311F">
        <w:rPr>
          <w:rFonts w:ascii="Tahoma" w:hAnsi="Tahoma" w:cs="Tahoma"/>
          <w:i/>
          <w:iCs/>
          <w:lang w:val="en-US"/>
        </w:rPr>
        <w:t>Two Treaties of Government</w:t>
      </w:r>
      <w:r w:rsidRPr="0041311F">
        <w:rPr>
          <w:rFonts w:ascii="Tahoma" w:hAnsi="Tahoma" w:cs="Tahoma"/>
          <w:lang w:val="en-US"/>
        </w:rPr>
        <w:t xml:space="preserve">, chapter two. </w:t>
      </w:r>
      <w:r w:rsidRPr="0041311F">
        <w:rPr>
          <w:rFonts w:ascii="Tahoma" w:hAnsi="Tahoma" w:cs="Tahoma"/>
        </w:rPr>
        <w:t xml:space="preserve">Original text at : https://www.yorku.ca/comninel/courses/3025pdf/Locke.pdf </w:t>
      </w:r>
    </w:p>
  </w:footnote>
  <w:footnote w:id="8">
    <w:p w14:paraId="3EB20F70" w14:textId="23AC88F4" w:rsidR="00634257" w:rsidRPr="0041311F" w:rsidRDefault="00634257">
      <w:pPr>
        <w:pStyle w:val="FootnoteText"/>
        <w:rPr>
          <w:rFonts w:ascii="Tahoma" w:hAnsi="Tahoma" w:cs="Tahoma"/>
          <w:rtl/>
        </w:rPr>
      </w:pPr>
      <w:r w:rsidRPr="0041311F">
        <w:rPr>
          <w:rStyle w:val="FootnoteReference"/>
          <w:rFonts w:ascii="Tahoma" w:hAnsi="Tahoma" w:cs="Tahoma"/>
        </w:rPr>
        <w:footnoteRef/>
      </w:r>
      <w:r w:rsidRPr="0041311F">
        <w:rPr>
          <w:rFonts w:ascii="Tahoma" w:hAnsi="Tahoma" w:cs="Tahoma"/>
        </w:rPr>
        <w:t xml:space="preserve"> </w:t>
      </w:r>
      <w:r w:rsidRPr="0041311F">
        <w:rPr>
          <w:rFonts w:ascii="Tahoma" w:hAnsi="Tahoma" w:cs="Tahoma"/>
          <w:rtl/>
        </w:rPr>
        <w:t xml:space="preserve">نگاه کنید به جلد دوم از مجموعه کتاب های حقوق بشری با عنوان "حقوق بشر و مفهوم خیر عمومی" از همین نویسنده. کتاب توسط ایران آکادمیا در شرف چاپ می باشد. </w:t>
      </w:r>
    </w:p>
  </w:footnote>
  <w:footnote w:id="9">
    <w:p w14:paraId="64A14C9E" w14:textId="72B62ABF" w:rsidR="00BD2723" w:rsidRPr="0041311F" w:rsidRDefault="00BD2723" w:rsidP="00B036F7">
      <w:pPr>
        <w:pStyle w:val="FootnoteText"/>
        <w:rPr>
          <w:rFonts w:ascii="Tahoma" w:hAnsi="Tahoma" w:cs="Tahoma"/>
          <w:lang w:val="en-US"/>
        </w:rPr>
      </w:pPr>
      <w:r w:rsidRPr="0041311F">
        <w:rPr>
          <w:rStyle w:val="FootnoteReference"/>
          <w:rFonts w:ascii="Tahoma" w:hAnsi="Tahoma" w:cs="Tahoma"/>
        </w:rPr>
        <w:footnoteRef/>
      </w:r>
      <w:r w:rsidRPr="0041311F">
        <w:rPr>
          <w:rFonts w:ascii="Tahoma" w:hAnsi="Tahoma" w:cs="Tahoma"/>
          <w:rtl/>
        </w:rPr>
        <w:t xml:space="preserve"> </w:t>
      </w:r>
      <w:r w:rsidRPr="0041311F">
        <w:rPr>
          <w:rFonts w:ascii="Tahoma" w:hAnsi="Tahoma" w:cs="Tahoma"/>
          <w:lang w:val="en-US"/>
        </w:rPr>
        <w:t>See: https://www.historyofvaccines.org/no-view/smallpox-milwaukee</w:t>
      </w:r>
    </w:p>
  </w:footnote>
  <w:footnote w:id="10">
    <w:p w14:paraId="6EE8C23D" w14:textId="3FF8037C" w:rsidR="00314803" w:rsidRPr="0041311F" w:rsidRDefault="00314803" w:rsidP="00B036F7">
      <w:pPr>
        <w:pStyle w:val="FootnoteText"/>
        <w:rPr>
          <w:rFonts w:ascii="Tahoma" w:hAnsi="Tahoma" w:cs="Tahoma"/>
          <w:lang w:val="en-US"/>
        </w:rPr>
      </w:pPr>
      <w:r w:rsidRPr="0041311F">
        <w:rPr>
          <w:rStyle w:val="FootnoteReference"/>
          <w:rFonts w:ascii="Tahoma" w:hAnsi="Tahoma" w:cs="Tahoma"/>
        </w:rPr>
        <w:footnoteRef/>
      </w:r>
      <w:r w:rsidRPr="0041311F">
        <w:rPr>
          <w:rFonts w:ascii="Tahoma" w:hAnsi="Tahoma" w:cs="Tahoma"/>
        </w:rPr>
        <w:t xml:space="preserve"> </w:t>
      </w:r>
      <w:r w:rsidRPr="0041311F">
        <w:rPr>
          <w:rFonts w:ascii="Tahoma" w:hAnsi="Tahoma" w:cs="Tahoma"/>
          <w:lang w:val="en-US"/>
        </w:rPr>
        <w:t>Justia US Supreme Court: https://supreme.justia.com/cases/federal/us/197/11/</w:t>
      </w:r>
    </w:p>
  </w:footnote>
  <w:footnote w:id="11">
    <w:p w14:paraId="01ACD84A" w14:textId="607945E6" w:rsidR="00B036F7" w:rsidRPr="0041311F" w:rsidRDefault="00B036F7" w:rsidP="00623684">
      <w:pPr>
        <w:pStyle w:val="Heading1"/>
        <w:shd w:val="clear" w:color="auto" w:fill="FFFFFF"/>
        <w:spacing w:before="0" w:beforeAutospacing="0" w:after="0" w:afterAutospacing="0"/>
        <w:rPr>
          <w:rFonts w:ascii="Tahoma" w:hAnsi="Tahoma" w:cs="Tahoma"/>
          <w:b w:val="0"/>
          <w:bCs w:val="0"/>
          <w:sz w:val="20"/>
          <w:szCs w:val="20"/>
        </w:rPr>
      </w:pPr>
      <w:r w:rsidRPr="0041311F">
        <w:rPr>
          <w:rStyle w:val="FootnoteReference"/>
          <w:rFonts w:ascii="Tahoma" w:hAnsi="Tahoma" w:cs="Tahoma"/>
          <w:b w:val="0"/>
          <w:bCs w:val="0"/>
          <w:sz w:val="20"/>
          <w:szCs w:val="20"/>
        </w:rPr>
        <w:footnoteRef/>
      </w:r>
      <w:r w:rsidRPr="0041311F">
        <w:rPr>
          <w:rFonts w:ascii="Tahoma" w:hAnsi="Tahoma" w:cs="Tahoma"/>
          <w:b w:val="0"/>
          <w:bCs w:val="0"/>
          <w:sz w:val="20"/>
          <w:szCs w:val="20"/>
        </w:rPr>
        <w:t xml:space="preserve"> </w:t>
      </w:r>
      <w:r w:rsidRPr="0041311F">
        <w:rPr>
          <w:rFonts w:ascii="Tahoma" w:hAnsi="Tahoma" w:cs="Tahoma"/>
          <w:b w:val="0"/>
          <w:bCs w:val="0"/>
          <w:sz w:val="20"/>
          <w:szCs w:val="20"/>
          <w:lang w:val="en-US"/>
        </w:rPr>
        <w:t xml:space="preserve">Justia US Supreme Court: </w:t>
      </w:r>
      <w:r w:rsidRPr="0041311F">
        <w:rPr>
          <w:rFonts w:ascii="Tahoma" w:hAnsi="Tahoma" w:cs="Tahoma"/>
          <w:b w:val="0"/>
          <w:bCs w:val="0"/>
          <w:color w:val="1A1A1A"/>
          <w:sz w:val="20"/>
          <w:szCs w:val="20"/>
        </w:rPr>
        <w:t>Zucht v. King, 260 U.S. 174 (1922)</w:t>
      </w:r>
      <w:r w:rsidR="00944EDE" w:rsidRPr="0041311F">
        <w:rPr>
          <w:rFonts w:ascii="Tahoma" w:hAnsi="Tahoma" w:cs="Tahoma"/>
          <w:b w:val="0"/>
          <w:bCs w:val="0"/>
          <w:color w:val="1A1A1A"/>
          <w:sz w:val="20"/>
          <w:szCs w:val="20"/>
        </w:rPr>
        <w:t>.</w:t>
      </w:r>
    </w:p>
  </w:footnote>
  <w:footnote w:id="12">
    <w:p w14:paraId="6C886F78" w14:textId="01CA34FB" w:rsidR="00623684" w:rsidRPr="0041311F" w:rsidRDefault="00623684">
      <w:pPr>
        <w:pStyle w:val="FootnoteText"/>
        <w:rPr>
          <w:rFonts w:ascii="Tahoma" w:hAnsi="Tahoma" w:cs="Tahoma"/>
          <w:lang w:val="en-US"/>
        </w:rPr>
      </w:pPr>
      <w:r w:rsidRPr="0041311F">
        <w:rPr>
          <w:rStyle w:val="FootnoteReference"/>
          <w:rFonts w:ascii="Tahoma" w:hAnsi="Tahoma" w:cs="Tahoma"/>
        </w:rPr>
        <w:footnoteRef/>
      </w:r>
      <w:r w:rsidRPr="0041311F">
        <w:rPr>
          <w:rFonts w:ascii="Tahoma" w:hAnsi="Tahoma" w:cs="Tahoma"/>
        </w:rPr>
        <w:t xml:space="preserve"> https://canliiconnects.org/en/summaries/31312</w:t>
      </w:r>
    </w:p>
  </w:footnote>
  <w:footnote w:id="13">
    <w:p w14:paraId="6766A594" w14:textId="273F97DB" w:rsidR="00623684" w:rsidRPr="0041311F" w:rsidRDefault="00623684" w:rsidP="004E1AC4">
      <w:pPr>
        <w:pStyle w:val="Heading4"/>
        <w:shd w:val="clear" w:color="auto" w:fill="FFFFFF"/>
        <w:spacing w:before="0"/>
        <w:rPr>
          <w:rFonts w:ascii="Tahoma" w:hAnsi="Tahoma" w:cs="Tahoma"/>
          <w:i w:val="0"/>
          <w:iCs w:val="0"/>
          <w:color w:val="333333"/>
          <w:sz w:val="20"/>
          <w:szCs w:val="20"/>
        </w:rPr>
      </w:pPr>
      <w:r w:rsidRPr="0041311F">
        <w:rPr>
          <w:rStyle w:val="FootnoteReference"/>
          <w:rFonts w:ascii="Tahoma" w:hAnsi="Tahoma" w:cs="Tahoma"/>
          <w:sz w:val="20"/>
          <w:szCs w:val="20"/>
        </w:rPr>
        <w:footnoteRef/>
      </w:r>
      <w:r w:rsidRPr="0041311F">
        <w:rPr>
          <w:rFonts w:ascii="Tahoma" w:hAnsi="Tahoma" w:cs="Tahoma"/>
          <w:sz w:val="20"/>
          <w:szCs w:val="20"/>
        </w:rPr>
        <w:t xml:space="preserve"> </w:t>
      </w:r>
      <w:r w:rsidRPr="0041311F">
        <w:rPr>
          <w:rFonts w:ascii="Tahoma" w:hAnsi="Tahoma" w:cs="Tahoma"/>
          <w:color w:val="333333"/>
          <w:sz w:val="20"/>
          <w:szCs w:val="20"/>
        </w:rPr>
        <w:t xml:space="preserve">Section 7 - Life, liberty and security of person: </w:t>
      </w:r>
      <w:r w:rsidRPr="0041311F">
        <w:rPr>
          <w:rFonts w:ascii="Tahoma" w:hAnsi="Tahoma" w:cs="Tahoma"/>
          <w:i w:val="0"/>
          <w:iCs w:val="0"/>
          <w:color w:val="333333"/>
          <w:sz w:val="20"/>
          <w:szCs w:val="20"/>
        </w:rPr>
        <w:t>“</w:t>
      </w:r>
      <w:r w:rsidRPr="0041311F">
        <w:rPr>
          <w:rStyle w:val="Strong"/>
          <w:rFonts w:ascii="Tahoma" w:hAnsi="Tahoma" w:cs="Tahoma"/>
          <w:b w:val="0"/>
          <w:bCs w:val="0"/>
          <w:i w:val="0"/>
          <w:iCs w:val="0"/>
          <w:color w:val="333333"/>
          <w:sz w:val="20"/>
          <w:szCs w:val="20"/>
        </w:rPr>
        <w:t>Everyone has the right to life, liberty and security of the person and the right not to be deprived thereof except in accordance with the principles of fundamental justice”</w:t>
      </w:r>
      <w:r w:rsidRPr="0041311F">
        <w:rPr>
          <w:rFonts w:ascii="Tahoma" w:hAnsi="Tahoma" w:cs="Tahoma"/>
          <w:i w:val="0"/>
          <w:iCs w:val="0"/>
          <w:color w:val="333333"/>
          <w:sz w:val="20"/>
          <w:szCs w:val="20"/>
        </w:rPr>
        <w:t>.</w:t>
      </w:r>
    </w:p>
    <w:p w14:paraId="3CC7A53C" w14:textId="212D0D48" w:rsidR="00623684" w:rsidRPr="0041311F" w:rsidRDefault="00623684" w:rsidP="00FD22AD">
      <w:pPr>
        <w:pStyle w:val="NormalWeb"/>
        <w:shd w:val="clear" w:color="auto" w:fill="FFFFFF"/>
        <w:spacing w:before="0" w:beforeAutospacing="0" w:after="0" w:afterAutospacing="0"/>
        <w:rPr>
          <w:rFonts w:ascii="Tahoma" w:hAnsi="Tahoma" w:cs="Tahoma"/>
          <w:sz w:val="20"/>
          <w:szCs w:val="20"/>
          <w:rtl/>
        </w:rPr>
      </w:pPr>
      <w:r w:rsidRPr="0041311F">
        <w:rPr>
          <w:rFonts w:ascii="Tahoma" w:hAnsi="Tahoma" w:cs="Tahoma"/>
          <w:color w:val="333333"/>
          <w:sz w:val="20"/>
          <w:szCs w:val="20"/>
        </w:rPr>
        <w:t>Section 7 guarantees the life, liberty and personal security of all Canadians. It also requires that governments respect the basic principles of justice whenever they intrude on those rights. Section 7 often comes into play in criminal matters because an accused person clearly faces the risk that, if convicted, his or her liberty will be lost.</w:t>
      </w:r>
    </w:p>
  </w:footnote>
  <w:footnote w:id="14">
    <w:p w14:paraId="3C258FF0" w14:textId="3AC48B9E" w:rsidR="00FD22AD" w:rsidRPr="0041311F" w:rsidRDefault="00FD22AD">
      <w:pPr>
        <w:pStyle w:val="FootnoteText"/>
        <w:rPr>
          <w:rFonts w:ascii="Tahoma" w:hAnsi="Tahoma" w:cs="Tahoma"/>
          <w:lang w:val="en-US"/>
        </w:rPr>
      </w:pPr>
      <w:r w:rsidRPr="0041311F">
        <w:rPr>
          <w:rStyle w:val="FootnoteReference"/>
          <w:rFonts w:ascii="Tahoma" w:hAnsi="Tahoma" w:cs="Tahoma"/>
        </w:rPr>
        <w:footnoteRef/>
      </w:r>
      <w:r w:rsidRPr="0041311F">
        <w:rPr>
          <w:rFonts w:ascii="Tahoma" w:hAnsi="Tahoma" w:cs="Tahoma"/>
        </w:rPr>
        <w:t xml:space="preserve"> https://ca.vlex.com/vid/cas-v-b-i-681038865</w:t>
      </w:r>
    </w:p>
  </w:footnote>
  <w:footnote w:id="15">
    <w:p w14:paraId="3AA635CF" w14:textId="02181DBE" w:rsidR="001A3682" w:rsidRPr="0041311F" w:rsidRDefault="001A3682">
      <w:pPr>
        <w:pStyle w:val="FootnoteText"/>
        <w:rPr>
          <w:rFonts w:ascii="Tahoma" w:hAnsi="Tahoma" w:cs="Tahoma"/>
          <w:lang w:val="en-US"/>
        </w:rPr>
      </w:pPr>
      <w:r w:rsidRPr="0041311F">
        <w:rPr>
          <w:rStyle w:val="FootnoteReference"/>
          <w:rFonts w:ascii="Tahoma" w:hAnsi="Tahoma" w:cs="Tahoma"/>
        </w:rPr>
        <w:footnoteRef/>
      </w:r>
      <w:r w:rsidRPr="0041311F">
        <w:rPr>
          <w:rFonts w:ascii="Tahoma" w:hAnsi="Tahoma" w:cs="Tahoma"/>
        </w:rPr>
        <w:t xml:space="preserve"> </w:t>
      </w:r>
      <w:r w:rsidRPr="0041311F">
        <w:rPr>
          <w:rFonts w:ascii="Tahoma" w:hAnsi="Tahoma" w:cs="Tahoma"/>
          <w:color w:val="4D5156"/>
          <w:shd w:val="clear" w:color="auto" w:fill="FFFFFF"/>
        </w:rPr>
        <w:t>R v Oakes [1986] 1 SCR 103 is a case decided by the Supreme Court of Canada which established the famous Oakes test, an analysis of the limitations clause of the Canadian Charter of Rights and Freedoms. See: https://scc-csc.lexum.com/scc-csc/scc-csc/en/item/117/index.do</w:t>
      </w:r>
    </w:p>
  </w:footnote>
  <w:footnote w:id="16">
    <w:p w14:paraId="29039DFD" w14:textId="491BE958" w:rsidR="0041311F" w:rsidRPr="0041311F" w:rsidRDefault="0041311F">
      <w:pPr>
        <w:pStyle w:val="FootnoteText"/>
        <w:rPr>
          <w:rFonts w:ascii="Tahoma" w:hAnsi="Tahoma" w:cs="Tahoma"/>
          <w:lang w:val="en-US"/>
        </w:rPr>
      </w:pPr>
      <w:r w:rsidRPr="0041311F">
        <w:rPr>
          <w:rStyle w:val="FootnoteReference"/>
          <w:rFonts w:ascii="Tahoma" w:hAnsi="Tahoma" w:cs="Tahoma"/>
        </w:rPr>
        <w:footnoteRef/>
      </w:r>
      <w:r w:rsidRPr="0041311F">
        <w:rPr>
          <w:rFonts w:ascii="Tahoma" w:hAnsi="Tahoma" w:cs="Tahoma"/>
        </w:rPr>
        <w:t xml:space="preserve"> </w:t>
      </w:r>
      <w:r w:rsidRPr="0041311F">
        <w:rPr>
          <w:rStyle w:val="Strong"/>
          <w:rFonts w:ascii="Tahoma" w:hAnsi="Tahoma" w:cs="Tahoma"/>
          <w:b w:val="0"/>
          <w:bCs w:val="0"/>
          <w:color w:val="000000"/>
          <w:shd w:val="clear" w:color="auto" w:fill="FFFFFF"/>
        </w:rPr>
        <w:t>United Nations, Economic and Social Council, Siracusa Principles on the Limitation and Derogation Provisions in the International Covenant on Civil and Political Rights, U.N. Doc. E/CN.4/1985/4, Annex (1985).</w:t>
      </w:r>
    </w:p>
  </w:footnote>
  <w:footnote w:id="17">
    <w:p w14:paraId="0AEA0620" w14:textId="718F049E" w:rsidR="0041311F" w:rsidRPr="0041311F" w:rsidRDefault="0041311F">
      <w:pPr>
        <w:pStyle w:val="FootnoteText"/>
        <w:rPr>
          <w:rFonts w:ascii="Tahoma" w:hAnsi="Tahoma" w:cs="Tahoma"/>
          <w:lang w:val="en-US"/>
        </w:rPr>
      </w:pPr>
      <w:r w:rsidRPr="0041311F">
        <w:rPr>
          <w:rStyle w:val="FootnoteReference"/>
          <w:rFonts w:ascii="Tahoma" w:hAnsi="Tahoma" w:cs="Tahoma"/>
        </w:rPr>
        <w:footnoteRef/>
      </w:r>
      <w:r w:rsidRPr="0041311F">
        <w:rPr>
          <w:rFonts w:ascii="Tahoma" w:hAnsi="Tahoma" w:cs="Tahoma"/>
        </w:rPr>
        <w:t xml:space="preserve"> </w:t>
      </w:r>
      <w:r w:rsidRPr="0041311F">
        <w:rPr>
          <w:rFonts w:ascii="Tahoma" w:hAnsi="Tahoma" w:cs="Tahoma"/>
          <w:lang w:val="en-US"/>
        </w:rPr>
        <w:t>Lawful, necessary, proportionate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4668"/>
    <w:rsid w:val="00024D1F"/>
    <w:rsid w:val="00030100"/>
    <w:rsid w:val="00072AC5"/>
    <w:rsid w:val="0009300B"/>
    <w:rsid w:val="001038E6"/>
    <w:rsid w:val="00143669"/>
    <w:rsid w:val="001A3682"/>
    <w:rsid w:val="00240CE0"/>
    <w:rsid w:val="002D6E62"/>
    <w:rsid w:val="00314803"/>
    <w:rsid w:val="00324721"/>
    <w:rsid w:val="00325C57"/>
    <w:rsid w:val="00386939"/>
    <w:rsid w:val="0041311F"/>
    <w:rsid w:val="00415CD0"/>
    <w:rsid w:val="004960BB"/>
    <w:rsid w:val="004A3372"/>
    <w:rsid w:val="004E1AC4"/>
    <w:rsid w:val="00553A3A"/>
    <w:rsid w:val="00573D6B"/>
    <w:rsid w:val="005C3292"/>
    <w:rsid w:val="005C548C"/>
    <w:rsid w:val="005D60CF"/>
    <w:rsid w:val="00623684"/>
    <w:rsid w:val="00631C3F"/>
    <w:rsid w:val="00634257"/>
    <w:rsid w:val="00687CA2"/>
    <w:rsid w:val="006E744D"/>
    <w:rsid w:val="00712910"/>
    <w:rsid w:val="00723221"/>
    <w:rsid w:val="0077435B"/>
    <w:rsid w:val="00780BA9"/>
    <w:rsid w:val="007A7853"/>
    <w:rsid w:val="007B0D78"/>
    <w:rsid w:val="007D051F"/>
    <w:rsid w:val="008F038D"/>
    <w:rsid w:val="00933FA6"/>
    <w:rsid w:val="00934A3B"/>
    <w:rsid w:val="00944EDE"/>
    <w:rsid w:val="009A6FAF"/>
    <w:rsid w:val="00A571BE"/>
    <w:rsid w:val="00AB4668"/>
    <w:rsid w:val="00B036F7"/>
    <w:rsid w:val="00B320B1"/>
    <w:rsid w:val="00B963CA"/>
    <w:rsid w:val="00BA5DE6"/>
    <w:rsid w:val="00BB0073"/>
    <w:rsid w:val="00BD2723"/>
    <w:rsid w:val="00C81756"/>
    <w:rsid w:val="00CE3212"/>
    <w:rsid w:val="00D61C55"/>
    <w:rsid w:val="00D64D70"/>
    <w:rsid w:val="00D6612D"/>
    <w:rsid w:val="00D83628"/>
    <w:rsid w:val="00DC026C"/>
    <w:rsid w:val="00DC7603"/>
    <w:rsid w:val="00DE1B8C"/>
    <w:rsid w:val="00E24371"/>
    <w:rsid w:val="00E35A77"/>
    <w:rsid w:val="00E41143"/>
    <w:rsid w:val="00E82B58"/>
    <w:rsid w:val="00EE1A81"/>
    <w:rsid w:val="00F26E5E"/>
    <w:rsid w:val="00FD22A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8A87805"/>
  <w15:chartTrackingRefBased/>
  <w15:docId w15:val="{03D3C134-0647-4601-A20B-2DF692ED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fa-IR"/>
    </w:rPr>
  </w:style>
  <w:style w:type="paragraph" w:styleId="Heading1">
    <w:name w:val="heading 1"/>
    <w:basedOn w:val="Normal"/>
    <w:link w:val="Heading1Char"/>
    <w:uiPriority w:val="9"/>
    <w:qFormat/>
    <w:rsid w:val="00B036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bidi="ar-SA"/>
    </w:rPr>
  </w:style>
  <w:style w:type="paragraph" w:styleId="Heading4">
    <w:name w:val="heading 4"/>
    <w:basedOn w:val="Normal"/>
    <w:next w:val="Normal"/>
    <w:link w:val="Heading4Char"/>
    <w:uiPriority w:val="9"/>
    <w:unhideWhenUsed/>
    <w:qFormat/>
    <w:rsid w:val="006236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05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1F"/>
    <w:rPr>
      <w:sz w:val="20"/>
      <w:szCs w:val="20"/>
      <w:lang w:bidi="fa-IR"/>
    </w:rPr>
  </w:style>
  <w:style w:type="character" w:styleId="FootnoteReference">
    <w:name w:val="footnote reference"/>
    <w:basedOn w:val="DefaultParagraphFont"/>
    <w:uiPriority w:val="99"/>
    <w:semiHidden/>
    <w:unhideWhenUsed/>
    <w:rsid w:val="007D051F"/>
    <w:rPr>
      <w:vertAlign w:val="superscript"/>
    </w:rPr>
  </w:style>
  <w:style w:type="character" w:customStyle="1" w:styleId="Heading1Char">
    <w:name w:val="Heading 1 Char"/>
    <w:basedOn w:val="DefaultParagraphFont"/>
    <w:link w:val="Heading1"/>
    <w:uiPriority w:val="9"/>
    <w:rsid w:val="00B036F7"/>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E41143"/>
    <w:pPr>
      <w:ind w:left="720"/>
      <w:contextualSpacing/>
    </w:pPr>
  </w:style>
  <w:style w:type="character" w:customStyle="1" w:styleId="Heading4Char">
    <w:name w:val="Heading 4 Char"/>
    <w:basedOn w:val="DefaultParagraphFont"/>
    <w:link w:val="Heading4"/>
    <w:uiPriority w:val="9"/>
    <w:rsid w:val="00623684"/>
    <w:rPr>
      <w:rFonts w:asciiTheme="majorHAnsi" w:eastAsiaTheme="majorEastAsia" w:hAnsiTheme="majorHAnsi" w:cstheme="majorBidi"/>
      <w:i/>
      <w:iCs/>
      <w:color w:val="2F5496" w:themeColor="accent1" w:themeShade="BF"/>
      <w:lang w:bidi="fa-IR"/>
    </w:rPr>
  </w:style>
  <w:style w:type="paragraph" w:styleId="NormalWeb">
    <w:name w:val="Normal (Web)"/>
    <w:basedOn w:val="Normal"/>
    <w:uiPriority w:val="99"/>
    <w:unhideWhenUsed/>
    <w:rsid w:val="00623684"/>
    <w:pPr>
      <w:spacing w:before="100" w:beforeAutospacing="1" w:after="100" w:afterAutospacing="1" w:line="240" w:lineRule="auto"/>
    </w:pPr>
    <w:rPr>
      <w:rFonts w:ascii="Times New Roman" w:eastAsia="Times New Roman" w:hAnsi="Times New Roman" w:cs="Times New Roman"/>
      <w:sz w:val="24"/>
      <w:szCs w:val="24"/>
      <w:lang w:eastAsia="en-CA" w:bidi="ar-SA"/>
    </w:rPr>
  </w:style>
  <w:style w:type="character" w:styleId="Strong">
    <w:name w:val="Strong"/>
    <w:basedOn w:val="DefaultParagraphFont"/>
    <w:uiPriority w:val="22"/>
    <w:qFormat/>
    <w:rsid w:val="00623684"/>
    <w:rPr>
      <w:b/>
      <w:bCs/>
    </w:rPr>
  </w:style>
  <w:style w:type="paragraph" w:styleId="NoSpacing">
    <w:name w:val="No Spacing"/>
    <w:link w:val="NoSpacingChar"/>
    <w:uiPriority w:val="1"/>
    <w:qFormat/>
    <w:rsid w:val="0071291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291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41782">
      <w:bodyDiv w:val="1"/>
      <w:marLeft w:val="0"/>
      <w:marRight w:val="0"/>
      <w:marTop w:val="0"/>
      <w:marBottom w:val="0"/>
      <w:divBdr>
        <w:top w:val="none" w:sz="0" w:space="0" w:color="auto"/>
        <w:left w:val="none" w:sz="0" w:space="0" w:color="auto"/>
        <w:bottom w:val="none" w:sz="0" w:space="0" w:color="auto"/>
        <w:right w:val="none" w:sz="0" w:space="0" w:color="auto"/>
      </w:divBdr>
    </w:div>
    <w:div w:id="1034499024">
      <w:bodyDiv w:val="1"/>
      <w:marLeft w:val="0"/>
      <w:marRight w:val="0"/>
      <w:marTop w:val="0"/>
      <w:marBottom w:val="0"/>
      <w:divBdr>
        <w:top w:val="none" w:sz="0" w:space="0" w:color="auto"/>
        <w:left w:val="none" w:sz="0" w:space="0" w:color="auto"/>
        <w:bottom w:val="none" w:sz="0" w:space="0" w:color="auto"/>
        <w:right w:val="none" w:sz="0" w:space="0" w:color="auto"/>
      </w:divBdr>
    </w:div>
    <w:div w:id="19427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آیا سیاستهای واکسینه شدن حقوق بشر و آزادی های فردگرایانه را مخدوش می کند؟</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187C1A-A3DB-4192-97CE-56EE6635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7</Pages>
  <Words>3301</Words>
  <Characters>13406</Characters>
  <Application>Microsoft Office Word</Application>
  <DocSecurity>0</DocSecurity>
  <Lines>176</Lines>
  <Paragraphs>39</Paragraphs>
  <ScaleCrop>false</ScaleCrop>
  <HeadingPairs>
    <vt:vector size="2" baseType="variant">
      <vt:variant>
        <vt:lpstr>Title</vt:lpstr>
      </vt:variant>
      <vt:variant>
        <vt:i4>1</vt:i4>
      </vt:variant>
    </vt:vector>
  </HeadingPairs>
  <TitlesOfParts>
    <vt:vector size="1" baseType="lpstr">
      <vt:lpstr>آزادی های فردگرایانه و سیاستهای واکسینه شدن</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آزادی های فردگرایانه و سیاستهای واکسینه شدن</dc:title>
  <dc:subject/>
  <dc:creator>دکتر محمود مسائلی</dc:creator>
  <cp:keywords/>
  <dc:description/>
  <cp:lastModifiedBy>Mahmoud Masaeli</cp:lastModifiedBy>
  <cp:revision>33</cp:revision>
  <cp:lastPrinted>2021-10-15T11:02:00Z</cp:lastPrinted>
  <dcterms:created xsi:type="dcterms:W3CDTF">2021-10-14T15:57:00Z</dcterms:created>
  <dcterms:modified xsi:type="dcterms:W3CDTF">2023-07-28T15:44:00Z</dcterms:modified>
</cp:coreProperties>
</file>